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61D1A" w14:textId="77777777" w:rsidR="008178C6" w:rsidRDefault="008178C6" w:rsidP="008178C6">
      <w:pPr>
        <w:jc w:val="center"/>
        <w:rPr>
          <w:rFonts w:ascii="Arial" w:hAnsi="Arial" w:cs="Arial"/>
          <w:b/>
          <w:sz w:val="24"/>
          <w:szCs w:val="24"/>
        </w:rPr>
      </w:pPr>
      <w:r>
        <w:rPr>
          <w:rFonts w:ascii="Arial" w:hAnsi="Arial" w:cs="Arial"/>
          <w:b/>
          <w:sz w:val="24"/>
          <w:szCs w:val="24"/>
        </w:rPr>
        <w:t xml:space="preserve">NHTF </w:t>
      </w:r>
      <w:r w:rsidRPr="006B56DA">
        <w:rPr>
          <w:rFonts w:ascii="Arial" w:hAnsi="Arial" w:cs="Arial"/>
          <w:b/>
          <w:sz w:val="24"/>
          <w:szCs w:val="24"/>
        </w:rPr>
        <w:t>SCORING GUIDELINES</w:t>
      </w:r>
    </w:p>
    <w:p w14:paraId="4AE76A3A" w14:textId="77777777" w:rsidR="008178C6" w:rsidRPr="0020077C" w:rsidRDefault="008178C6" w:rsidP="008178C6">
      <w:pPr>
        <w:jc w:val="center"/>
        <w:rPr>
          <w:rFonts w:ascii="Arial" w:hAnsi="Arial" w:cs="Arial"/>
        </w:rPr>
      </w:pPr>
      <w:r>
        <w:rPr>
          <w:rFonts w:ascii="Arial" w:hAnsi="Arial" w:cs="Arial"/>
          <w:b/>
          <w:sz w:val="24"/>
          <w:szCs w:val="24"/>
        </w:rPr>
        <w:t xml:space="preserve">   </w:t>
      </w:r>
    </w:p>
    <w:p w14:paraId="2AE30F9C" w14:textId="77777777" w:rsidR="008178C6" w:rsidRDefault="008178C6" w:rsidP="008178C6">
      <w:pPr>
        <w:rPr>
          <w:rFonts w:ascii="Arial" w:hAnsi="Arial" w:cs="Arial"/>
        </w:rPr>
      </w:pPr>
    </w:p>
    <w:p w14:paraId="63DA93A9" w14:textId="77777777" w:rsidR="008178C6" w:rsidRPr="00A408B4" w:rsidRDefault="008178C6" w:rsidP="008178C6">
      <w:pPr>
        <w:jc w:val="both"/>
        <w:rPr>
          <w:rFonts w:ascii="Arial" w:hAnsi="Arial" w:cs="Arial"/>
          <w:b/>
        </w:rPr>
      </w:pPr>
      <w:r w:rsidRPr="00A408B4">
        <w:rPr>
          <w:rFonts w:ascii="Arial" w:hAnsi="Arial" w:cs="Arial"/>
          <w:b/>
          <w:u w:val="single"/>
        </w:rPr>
        <w:t xml:space="preserve">Category </w:t>
      </w:r>
      <w:r>
        <w:rPr>
          <w:rFonts w:ascii="Arial" w:hAnsi="Arial" w:cs="Arial"/>
          <w:b/>
          <w:u w:val="single"/>
        </w:rPr>
        <w:t>1</w:t>
      </w:r>
      <w:r w:rsidRPr="00A408B4">
        <w:rPr>
          <w:rFonts w:ascii="Arial" w:hAnsi="Arial" w:cs="Arial"/>
          <w:b/>
        </w:rPr>
        <w:t xml:space="preserve"> – Targeted Populations (0 or 10 points)</w:t>
      </w:r>
    </w:p>
    <w:p w14:paraId="5E5D82A7" w14:textId="385B1155" w:rsidR="006F25F7" w:rsidRDefault="006F25F7" w:rsidP="008178C6">
      <w:pPr>
        <w:jc w:val="both"/>
        <w:rPr>
          <w:rFonts w:ascii="Arial" w:hAnsi="Arial" w:cs="Arial"/>
        </w:rPr>
      </w:pPr>
      <w:r>
        <w:rPr>
          <w:rFonts w:ascii="Arial" w:hAnsi="Arial" w:cs="Arial"/>
        </w:rPr>
        <w:t>Points will be awarded for projects targeting Families Experience Homelessness.</w:t>
      </w:r>
    </w:p>
    <w:p w14:paraId="38E195D4" w14:textId="77777777" w:rsidR="008178C6" w:rsidRDefault="008178C6" w:rsidP="008178C6">
      <w:pPr>
        <w:jc w:val="both"/>
        <w:rPr>
          <w:rFonts w:ascii="Arial" w:hAnsi="Arial" w:cs="Arial"/>
          <w:color w:val="FF0000"/>
        </w:rPr>
      </w:pPr>
    </w:p>
    <w:p w14:paraId="413DB2D1" w14:textId="12C4EA65" w:rsidR="008178C6" w:rsidRPr="0020077C" w:rsidRDefault="008178C6" w:rsidP="008178C6">
      <w:pPr>
        <w:jc w:val="both"/>
        <w:rPr>
          <w:rFonts w:ascii="Arial" w:hAnsi="Arial" w:cs="Arial"/>
          <w:b/>
        </w:rPr>
      </w:pPr>
      <w:r w:rsidRPr="0020077C">
        <w:rPr>
          <w:rFonts w:ascii="Arial" w:hAnsi="Arial" w:cs="Arial"/>
          <w:b/>
          <w:u w:val="single"/>
        </w:rPr>
        <w:t xml:space="preserve">Category </w:t>
      </w:r>
      <w:r>
        <w:rPr>
          <w:rFonts w:ascii="Arial" w:hAnsi="Arial" w:cs="Arial"/>
          <w:b/>
          <w:u w:val="single"/>
        </w:rPr>
        <w:t>2</w:t>
      </w:r>
      <w:r w:rsidRPr="0020077C">
        <w:rPr>
          <w:rFonts w:ascii="Arial" w:hAnsi="Arial" w:cs="Arial"/>
          <w:b/>
        </w:rPr>
        <w:t xml:space="preserve"> </w:t>
      </w:r>
      <w:r>
        <w:rPr>
          <w:rFonts w:ascii="Arial" w:hAnsi="Arial" w:cs="Arial"/>
          <w:b/>
        </w:rPr>
        <w:t>–</w:t>
      </w:r>
      <w:r w:rsidRPr="0020077C">
        <w:rPr>
          <w:rFonts w:ascii="Arial" w:hAnsi="Arial" w:cs="Arial"/>
          <w:b/>
        </w:rPr>
        <w:t xml:space="preserve"> Great Places</w:t>
      </w:r>
      <w:r>
        <w:rPr>
          <w:rFonts w:ascii="Arial" w:hAnsi="Arial" w:cs="Arial"/>
          <w:b/>
        </w:rPr>
        <w:t xml:space="preserve"> (0 or </w:t>
      </w:r>
      <w:r w:rsidR="005D3C47">
        <w:rPr>
          <w:rFonts w:ascii="Arial" w:hAnsi="Arial" w:cs="Arial"/>
          <w:b/>
        </w:rPr>
        <w:t>2</w:t>
      </w:r>
      <w:r>
        <w:rPr>
          <w:rFonts w:ascii="Arial" w:hAnsi="Arial" w:cs="Arial"/>
          <w:b/>
        </w:rPr>
        <w:t xml:space="preserve"> points)</w:t>
      </w:r>
    </w:p>
    <w:p w14:paraId="78AA780A" w14:textId="78D776E3" w:rsidR="00FB6F62" w:rsidRPr="001F2A10" w:rsidRDefault="00FB6F62" w:rsidP="00FB6F62">
      <w:pPr>
        <w:jc w:val="both"/>
        <w:rPr>
          <w:rFonts w:ascii="Arial" w:hAnsi="Arial" w:cs="Arial"/>
        </w:rPr>
      </w:pPr>
      <w:r w:rsidRPr="001F2A10">
        <w:rPr>
          <w:rFonts w:ascii="Arial" w:hAnsi="Arial" w:cs="Arial"/>
        </w:rPr>
        <w:t xml:space="preserve">Points will be awarded if the application says </w:t>
      </w:r>
      <w:r w:rsidR="00A52724">
        <w:rPr>
          <w:rFonts w:ascii="Arial" w:hAnsi="Arial" w:cs="Arial"/>
        </w:rPr>
        <w:t xml:space="preserve">the </w:t>
      </w:r>
      <w:r w:rsidRPr="001F2A10">
        <w:rPr>
          <w:rFonts w:ascii="Arial" w:hAnsi="Arial" w:cs="Arial"/>
        </w:rPr>
        <w:t>project is located entirely in a Great Place and the completed IFA required form for Exhibit H-</w:t>
      </w:r>
      <w:r w:rsidR="00A52724">
        <w:rPr>
          <w:rFonts w:ascii="Arial" w:hAnsi="Arial" w:cs="Arial"/>
        </w:rPr>
        <w:t>30</w:t>
      </w:r>
      <w:r w:rsidRPr="001F2A10">
        <w:rPr>
          <w:rFonts w:ascii="Arial" w:hAnsi="Arial" w:cs="Arial"/>
        </w:rPr>
        <w:t>, Great Places, is uploaded with the online application.</w:t>
      </w:r>
    </w:p>
    <w:p w14:paraId="693F2AA1" w14:textId="77777777" w:rsidR="00FB6F62" w:rsidRPr="00FB6F62" w:rsidRDefault="00FB6F62" w:rsidP="008178C6">
      <w:pPr>
        <w:jc w:val="both"/>
        <w:rPr>
          <w:rFonts w:ascii="Arial" w:hAnsi="Arial" w:cs="Arial"/>
          <w:color w:val="FF0000"/>
        </w:rPr>
      </w:pPr>
    </w:p>
    <w:p w14:paraId="01E78FAD" w14:textId="47B98DA8" w:rsidR="008178C6" w:rsidRPr="00915CBB" w:rsidRDefault="008178C6" w:rsidP="008178C6">
      <w:pPr>
        <w:jc w:val="both"/>
        <w:rPr>
          <w:rFonts w:ascii="Arial" w:hAnsi="Arial" w:cs="Arial"/>
          <w:b/>
        </w:rPr>
      </w:pPr>
      <w:r w:rsidRPr="0020077C">
        <w:rPr>
          <w:rFonts w:ascii="Arial" w:hAnsi="Arial" w:cs="Arial"/>
          <w:b/>
          <w:u w:val="single"/>
        </w:rPr>
        <w:t xml:space="preserve">Category </w:t>
      </w:r>
      <w:r>
        <w:rPr>
          <w:rFonts w:ascii="Arial" w:hAnsi="Arial" w:cs="Arial"/>
          <w:b/>
          <w:u w:val="single"/>
        </w:rPr>
        <w:t>3</w:t>
      </w:r>
      <w:r w:rsidRPr="0020077C">
        <w:rPr>
          <w:rFonts w:ascii="Arial" w:hAnsi="Arial" w:cs="Arial"/>
          <w:b/>
        </w:rPr>
        <w:t xml:space="preserve"> </w:t>
      </w:r>
      <w:r>
        <w:rPr>
          <w:rFonts w:ascii="Arial" w:hAnsi="Arial" w:cs="Arial"/>
          <w:b/>
        </w:rPr>
        <w:t>–</w:t>
      </w:r>
      <w:r w:rsidRPr="0020077C">
        <w:rPr>
          <w:rFonts w:ascii="Arial" w:hAnsi="Arial" w:cs="Arial"/>
          <w:b/>
        </w:rPr>
        <w:t xml:space="preserve"> </w:t>
      </w:r>
      <w:r>
        <w:rPr>
          <w:rFonts w:ascii="Arial" w:hAnsi="Arial" w:cs="Arial"/>
          <w:b/>
        </w:rPr>
        <w:t>H</w:t>
      </w:r>
      <w:r w:rsidR="00C4602F">
        <w:rPr>
          <w:rFonts w:ascii="Arial" w:hAnsi="Arial" w:cs="Arial"/>
          <w:b/>
        </w:rPr>
        <w:t>ome</w:t>
      </w:r>
      <w:r>
        <w:rPr>
          <w:rFonts w:ascii="Arial" w:hAnsi="Arial" w:cs="Arial"/>
          <w:b/>
        </w:rPr>
        <w:t xml:space="preserve"> Base Iowa Community </w:t>
      </w:r>
      <w:r w:rsidRPr="00915CBB">
        <w:rPr>
          <w:rFonts w:ascii="Arial" w:hAnsi="Arial" w:cs="Arial"/>
          <w:b/>
        </w:rPr>
        <w:t xml:space="preserve">(0 or </w:t>
      </w:r>
      <w:r w:rsidR="005D3C47">
        <w:rPr>
          <w:rFonts w:ascii="Arial" w:hAnsi="Arial" w:cs="Arial"/>
          <w:b/>
        </w:rPr>
        <w:t>2</w:t>
      </w:r>
      <w:r w:rsidRPr="00915CBB">
        <w:rPr>
          <w:rFonts w:ascii="Arial" w:hAnsi="Arial" w:cs="Arial"/>
          <w:b/>
        </w:rPr>
        <w:t xml:space="preserve"> points)</w:t>
      </w:r>
    </w:p>
    <w:p w14:paraId="2B7F8B28" w14:textId="41A8219C" w:rsidR="008178C6" w:rsidRDefault="008178C6" w:rsidP="00F505DE">
      <w:pPr>
        <w:rPr>
          <w:rFonts w:ascii="Arial" w:hAnsi="Arial" w:cs="Arial"/>
        </w:rPr>
      </w:pPr>
      <w:r>
        <w:rPr>
          <w:rFonts w:ascii="Arial" w:hAnsi="Arial" w:cs="Arial"/>
        </w:rPr>
        <w:t xml:space="preserve">Points will be awarded if the application shows the project is located </w:t>
      </w:r>
      <w:r w:rsidRPr="00122B4E">
        <w:rPr>
          <w:rFonts w:ascii="Arial" w:hAnsi="Arial" w:cs="Arial"/>
          <w:u w:val="single"/>
        </w:rPr>
        <w:t>entirely</w:t>
      </w:r>
      <w:r>
        <w:rPr>
          <w:rFonts w:ascii="Arial" w:hAnsi="Arial" w:cs="Arial"/>
        </w:rPr>
        <w:t xml:space="preserve"> in a </w:t>
      </w:r>
      <w:r w:rsidR="00C4602F">
        <w:rPr>
          <w:rFonts w:ascii="Arial" w:hAnsi="Arial" w:cs="Arial"/>
        </w:rPr>
        <w:t>Home</w:t>
      </w:r>
      <w:r>
        <w:rPr>
          <w:rFonts w:ascii="Arial" w:hAnsi="Arial" w:cs="Arial"/>
        </w:rPr>
        <w:t xml:space="preserve"> Base Iowa Community </w:t>
      </w:r>
      <w:r w:rsidR="00F505DE">
        <w:rPr>
          <w:rFonts w:ascii="Arial" w:hAnsi="Arial" w:cs="Arial"/>
        </w:rPr>
        <w:t xml:space="preserve">(HBIC) </w:t>
      </w:r>
      <w:r>
        <w:rPr>
          <w:rFonts w:ascii="Arial" w:hAnsi="Arial" w:cs="Arial"/>
        </w:rPr>
        <w:t>as shown at</w:t>
      </w:r>
      <w:r w:rsidR="00E52B30">
        <w:rPr>
          <w:rFonts w:ascii="Arial" w:hAnsi="Arial" w:cs="Arial"/>
        </w:rPr>
        <w:t xml:space="preserve"> </w:t>
      </w:r>
      <w:hyperlink r:id="rId8" w:history="1">
        <w:r w:rsidR="00F505DE" w:rsidRPr="00F505DE">
          <w:rPr>
            <w:rStyle w:val="Hyperlink"/>
            <w:rFonts w:ascii="Arial" w:hAnsi="Arial" w:cs="Arial"/>
          </w:rPr>
          <w:t>https://www.homebaseiowa.gov/resources/communities/</w:t>
        </w:r>
      </w:hyperlink>
      <w:r w:rsidR="00F505DE">
        <w:rPr>
          <w:rFonts w:ascii="Arial" w:hAnsi="Arial" w:cs="Arial"/>
        </w:rPr>
        <w:t xml:space="preserve">.  </w:t>
      </w:r>
      <w:r w:rsidR="00122B4E">
        <w:rPr>
          <w:rFonts w:ascii="Arial" w:hAnsi="Arial" w:cs="Arial"/>
        </w:rPr>
        <w:t>The Home Base I</w:t>
      </w:r>
      <w:bookmarkStart w:id="0" w:name="_GoBack"/>
      <w:bookmarkEnd w:id="0"/>
      <w:r w:rsidR="00122B4E">
        <w:rPr>
          <w:rFonts w:ascii="Arial" w:hAnsi="Arial" w:cs="Arial"/>
        </w:rPr>
        <w:t>owa Community can be either a HBIC county or a HBIC city.</w:t>
      </w:r>
    </w:p>
    <w:p w14:paraId="570A56EC" w14:textId="77777777" w:rsidR="008178C6" w:rsidRPr="00960D22" w:rsidRDefault="008178C6" w:rsidP="008178C6">
      <w:pPr>
        <w:rPr>
          <w:rFonts w:ascii="Arial" w:hAnsi="Arial" w:cs="Arial"/>
          <w:color w:val="FF0000"/>
        </w:rPr>
      </w:pPr>
    </w:p>
    <w:p w14:paraId="42B580F6" w14:textId="20448C1A" w:rsidR="008178C6" w:rsidRDefault="008178C6" w:rsidP="008178C6">
      <w:pPr>
        <w:jc w:val="both"/>
        <w:rPr>
          <w:rFonts w:ascii="Arial" w:hAnsi="Arial" w:cs="Arial"/>
          <w:b/>
        </w:rPr>
      </w:pPr>
      <w:r w:rsidRPr="0020077C">
        <w:rPr>
          <w:rFonts w:ascii="Arial" w:hAnsi="Arial" w:cs="Arial"/>
          <w:b/>
          <w:u w:val="single"/>
        </w:rPr>
        <w:t xml:space="preserve">Category </w:t>
      </w:r>
      <w:r>
        <w:rPr>
          <w:rFonts w:ascii="Arial" w:hAnsi="Arial" w:cs="Arial"/>
          <w:b/>
          <w:u w:val="single"/>
        </w:rPr>
        <w:t>4</w:t>
      </w:r>
      <w:r w:rsidRPr="0020077C">
        <w:rPr>
          <w:rFonts w:ascii="Arial" w:hAnsi="Arial" w:cs="Arial"/>
          <w:b/>
        </w:rPr>
        <w:t xml:space="preserve"> </w:t>
      </w:r>
      <w:r>
        <w:rPr>
          <w:rFonts w:ascii="Arial" w:hAnsi="Arial" w:cs="Arial"/>
          <w:b/>
        </w:rPr>
        <w:t>–</w:t>
      </w:r>
      <w:r w:rsidRPr="0020077C">
        <w:rPr>
          <w:rFonts w:ascii="Arial" w:hAnsi="Arial" w:cs="Arial"/>
          <w:b/>
        </w:rPr>
        <w:t xml:space="preserve"> </w:t>
      </w:r>
      <w:r>
        <w:rPr>
          <w:rFonts w:ascii="Arial" w:hAnsi="Arial" w:cs="Arial"/>
          <w:b/>
        </w:rPr>
        <w:t xml:space="preserve">Fully Accessible Units (0 </w:t>
      </w:r>
      <w:r w:rsidR="005D3C47">
        <w:rPr>
          <w:rFonts w:ascii="Arial" w:hAnsi="Arial" w:cs="Arial"/>
          <w:b/>
        </w:rPr>
        <w:t>to</w:t>
      </w:r>
      <w:r>
        <w:rPr>
          <w:rFonts w:ascii="Arial" w:hAnsi="Arial" w:cs="Arial"/>
          <w:b/>
        </w:rPr>
        <w:t xml:space="preserve"> 10 points)</w:t>
      </w:r>
    </w:p>
    <w:p w14:paraId="097106B5" w14:textId="4B55793E" w:rsidR="00547778" w:rsidRPr="008B09F2" w:rsidRDefault="005D3C47" w:rsidP="00547778">
      <w:pPr>
        <w:jc w:val="both"/>
        <w:rPr>
          <w:rFonts w:ascii="Arial" w:hAnsi="Arial" w:cs="Arial"/>
        </w:rPr>
      </w:pPr>
      <w:r>
        <w:rPr>
          <w:rFonts w:ascii="Arial" w:hAnsi="Arial" w:cs="Arial"/>
        </w:rPr>
        <w:t xml:space="preserve">The required percentage of NHTF-assisted units must be fully </w:t>
      </w:r>
      <w:r w:rsidR="00A52724">
        <w:rPr>
          <w:rFonts w:ascii="Arial" w:hAnsi="Arial" w:cs="Arial"/>
        </w:rPr>
        <w:t xml:space="preserve">accessible (not adaptable) </w:t>
      </w:r>
      <w:r w:rsidR="00A52724" w:rsidRPr="00616464">
        <w:rPr>
          <w:rFonts w:ascii="Arial" w:hAnsi="Arial" w:cs="Arial"/>
        </w:rPr>
        <w:t xml:space="preserve">and </w:t>
      </w:r>
      <w:r w:rsidRPr="00616464">
        <w:rPr>
          <w:rFonts w:ascii="Arial" w:hAnsi="Arial" w:cs="Arial"/>
        </w:rPr>
        <w:t xml:space="preserve">shown </w:t>
      </w:r>
      <w:r w:rsidR="00A52724" w:rsidRPr="00616464">
        <w:rPr>
          <w:rFonts w:ascii="Arial" w:hAnsi="Arial" w:cs="Arial"/>
        </w:rPr>
        <w:t xml:space="preserve">as such </w:t>
      </w:r>
      <w:r w:rsidRPr="00616464">
        <w:rPr>
          <w:rFonts w:ascii="Arial" w:hAnsi="Arial" w:cs="Arial"/>
        </w:rPr>
        <w:t>in the plans submitted with the application</w:t>
      </w:r>
      <w:r>
        <w:rPr>
          <w:rFonts w:ascii="Arial" w:hAnsi="Arial" w:cs="Arial"/>
        </w:rPr>
        <w:t>.</w:t>
      </w:r>
      <w:r w:rsidR="00547778">
        <w:rPr>
          <w:rFonts w:ascii="Arial" w:hAnsi="Arial" w:cs="Arial"/>
        </w:rPr>
        <w:t xml:space="preserve"> Fully accessible unit” means a unit designed and constructed for full accessibility in accordance with Section 1002 of the International Code Council (ICC) A117.1.</w:t>
      </w:r>
    </w:p>
    <w:p w14:paraId="29EE8251" w14:textId="07401B70" w:rsidR="005D3C47" w:rsidRDefault="005D3C47" w:rsidP="008178C6">
      <w:pPr>
        <w:jc w:val="both"/>
        <w:rPr>
          <w:rFonts w:ascii="Arial" w:hAnsi="Arial" w:cs="Arial"/>
        </w:rPr>
      </w:pPr>
    </w:p>
    <w:tbl>
      <w:tblPr>
        <w:tblStyle w:val="TableGrid"/>
        <w:tblW w:w="0" w:type="auto"/>
        <w:tblInd w:w="1644" w:type="dxa"/>
        <w:tblLook w:val="04A0" w:firstRow="1" w:lastRow="0" w:firstColumn="1" w:lastColumn="0" w:noHBand="0" w:noVBand="1"/>
      </w:tblPr>
      <w:tblGrid>
        <w:gridCol w:w="5670"/>
        <w:gridCol w:w="1260"/>
      </w:tblGrid>
      <w:tr w:rsidR="005D0984" w14:paraId="64FCB443" w14:textId="77777777" w:rsidTr="002B663E">
        <w:tc>
          <w:tcPr>
            <w:tcW w:w="5670" w:type="dxa"/>
          </w:tcPr>
          <w:p w14:paraId="43F38708" w14:textId="4FC8113F" w:rsidR="005D0984" w:rsidRDefault="005D0984" w:rsidP="008178C6">
            <w:pPr>
              <w:jc w:val="both"/>
              <w:rPr>
                <w:rFonts w:ascii="Arial" w:hAnsi="Arial" w:cs="Arial"/>
              </w:rPr>
            </w:pPr>
            <w:r>
              <w:rPr>
                <w:rFonts w:ascii="Arial" w:hAnsi="Arial" w:cs="Arial"/>
              </w:rPr>
              <w:t>50% of the NHTF-assisted units will be fully accessible</w:t>
            </w:r>
          </w:p>
        </w:tc>
        <w:tc>
          <w:tcPr>
            <w:tcW w:w="1260" w:type="dxa"/>
          </w:tcPr>
          <w:p w14:paraId="70902588" w14:textId="4BEAB4CA" w:rsidR="005D0984" w:rsidRDefault="005D0984" w:rsidP="008178C6">
            <w:pPr>
              <w:jc w:val="both"/>
              <w:rPr>
                <w:rFonts w:ascii="Arial" w:hAnsi="Arial" w:cs="Arial"/>
              </w:rPr>
            </w:pPr>
            <w:r>
              <w:rPr>
                <w:rFonts w:ascii="Arial" w:hAnsi="Arial" w:cs="Arial"/>
              </w:rPr>
              <w:t>10 points</w:t>
            </w:r>
          </w:p>
        </w:tc>
      </w:tr>
      <w:tr w:rsidR="005D0984" w14:paraId="5F0D2A4E" w14:textId="77777777" w:rsidTr="002B663E">
        <w:tc>
          <w:tcPr>
            <w:tcW w:w="5670" w:type="dxa"/>
          </w:tcPr>
          <w:p w14:paraId="4D9C50DF" w14:textId="24BB2002" w:rsidR="005D0984" w:rsidRDefault="005D0984" w:rsidP="008178C6">
            <w:pPr>
              <w:jc w:val="both"/>
              <w:rPr>
                <w:rFonts w:ascii="Arial" w:hAnsi="Arial" w:cs="Arial"/>
              </w:rPr>
            </w:pPr>
            <w:r>
              <w:rPr>
                <w:rFonts w:ascii="Arial" w:hAnsi="Arial" w:cs="Arial"/>
              </w:rPr>
              <w:t>25% of the NHTF-assisted units will be fully accessible</w:t>
            </w:r>
          </w:p>
        </w:tc>
        <w:tc>
          <w:tcPr>
            <w:tcW w:w="1260" w:type="dxa"/>
          </w:tcPr>
          <w:p w14:paraId="00D74F63" w14:textId="1EE6B5DA" w:rsidR="005D0984" w:rsidRDefault="005D0984" w:rsidP="008178C6">
            <w:pPr>
              <w:jc w:val="both"/>
              <w:rPr>
                <w:rFonts w:ascii="Arial" w:hAnsi="Arial" w:cs="Arial"/>
              </w:rPr>
            </w:pPr>
            <w:r>
              <w:rPr>
                <w:rFonts w:ascii="Arial" w:hAnsi="Arial" w:cs="Arial"/>
              </w:rPr>
              <w:t xml:space="preserve"> 5 points</w:t>
            </w:r>
          </w:p>
        </w:tc>
      </w:tr>
      <w:tr w:rsidR="005D0984" w14:paraId="095EACF4" w14:textId="77777777" w:rsidTr="002B663E">
        <w:tc>
          <w:tcPr>
            <w:tcW w:w="5670" w:type="dxa"/>
          </w:tcPr>
          <w:p w14:paraId="171CEC06" w14:textId="630C3D97" w:rsidR="005D0984" w:rsidRDefault="005D0984" w:rsidP="008178C6">
            <w:pPr>
              <w:jc w:val="both"/>
              <w:rPr>
                <w:rFonts w:ascii="Arial" w:hAnsi="Arial" w:cs="Arial"/>
              </w:rPr>
            </w:pPr>
            <w:r>
              <w:rPr>
                <w:rFonts w:ascii="Arial" w:hAnsi="Arial" w:cs="Arial"/>
              </w:rPr>
              <w:t xml:space="preserve">10% of the NHTF-assisted units will be fully accessible </w:t>
            </w:r>
          </w:p>
        </w:tc>
        <w:tc>
          <w:tcPr>
            <w:tcW w:w="1260" w:type="dxa"/>
          </w:tcPr>
          <w:p w14:paraId="4B976085" w14:textId="67A3A8DD" w:rsidR="005D0984" w:rsidRDefault="005D0984" w:rsidP="008178C6">
            <w:pPr>
              <w:jc w:val="both"/>
              <w:rPr>
                <w:rFonts w:ascii="Arial" w:hAnsi="Arial" w:cs="Arial"/>
              </w:rPr>
            </w:pPr>
            <w:r>
              <w:rPr>
                <w:rFonts w:ascii="Arial" w:hAnsi="Arial" w:cs="Arial"/>
              </w:rPr>
              <w:t xml:space="preserve"> 2 points</w:t>
            </w:r>
          </w:p>
        </w:tc>
      </w:tr>
    </w:tbl>
    <w:p w14:paraId="5985DBD3" w14:textId="77777777" w:rsidR="005D0984" w:rsidRDefault="005D0984" w:rsidP="008178C6">
      <w:pPr>
        <w:jc w:val="both"/>
        <w:rPr>
          <w:rFonts w:ascii="Arial" w:hAnsi="Arial" w:cs="Arial"/>
        </w:rPr>
      </w:pPr>
    </w:p>
    <w:p w14:paraId="6DFBCEA4" w14:textId="77777777" w:rsidR="005D3C47" w:rsidRDefault="005D3C47" w:rsidP="008178C6">
      <w:pPr>
        <w:rPr>
          <w:rFonts w:ascii="Arial" w:hAnsi="Arial" w:cs="Arial"/>
        </w:rPr>
      </w:pPr>
    </w:p>
    <w:p w14:paraId="290BFE4B" w14:textId="740932C7" w:rsidR="008178C6" w:rsidRPr="0020077C" w:rsidRDefault="008178C6" w:rsidP="008178C6">
      <w:pPr>
        <w:jc w:val="both"/>
        <w:rPr>
          <w:rFonts w:ascii="Arial" w:hAnsi="Arial" w:cs="Arial"/>
          <w:b/>
        </w:rPr>
      </w:pPr>
      <w:r w:rsidRPr="0020077C">
        <w:rPr>
          <w:rFonts w:ascii="Arial" w:hAnsi="Arial" w:cs="Arial"/>
          <w:b/>
          <w:u w:val="single"/>
        </w:rPr>
        <w:t xml:space="preserve">Category </w:t>
      </w:r>
      <w:r>
        <w:rPr>
          <w:rFonts w:ascii="Arial" w:hAnsi="Arial" w:cs="Arial"/>
          <w:b/>
          <w:u w:val="single"/>
        </w:rPr>
        <w:t>5</w:t>
      </w:r>
      <w:r>
        <w:rPr>
          <w:rFonts w:ascii="Arial" w:hAnsi="Arial" w:cs="Arial"/>
          <w:b/>
        </w:rPr>
        <w:t xml:space="preserve"> – Utilization of Project-Based Assistance (0 to </w:t>
      </w:r>
      <w:r w:rsidR="00C65A6A">
        <w:rPr>
          <w:rFonts w:ascii="Arial" w:hAnsi="Arial" w:cs="Arial"/>
          <w:b/>
        </w:rPr>
        <w:t>15</w:t>
      </w:r>
      <w:r>
        <w:rPr>
          <w:rFonts w:ascii="Arial" w:hAnsi="Arial" w:cs="Arial"/>
          <w:b/>
        </w:rPr>
        <w:t xml:space="preserve"> points)</w:t>
      </w:r>
    </w:p>
    <w:p w14:paraId="4C2750CC" w14:textId="77777777" w:rsidR="008178C6" w:rsidRPr="00A408B4" w:rsidRDefault="008178C6" w:rsidP="008178C6">
      <w:pPr>
        <w:jc w:val="both"/>
        <w:rPr>
          <w:rFonts w:ascii="Arial" w:hAnsi="Arial" w:cs="Arial"/>
        </w:rPr>
      </w:pPr>
      <w:r>
        <w:rPr>
          <w:rFonts w:ascii="Arial" w:hAnsi="Arial" w:cs="Arial"/>
        </w:rPr>
        <w:t xml:space="preserve">Points will be awarded to </w:t>
      </w:r>
      <w:r w:rsidRPr="00954270">
        <w:rPr>
          <w:rFonts w:ascii="Arial" w:hAnsi="Arial" w:cs="Arial"/>
        </w:rPr>
        <w:t>projects providing Exhibit H-</w:t>
      </w:r>
      <w:r w:rsidR="008A248F">
        <w:rPr>
          <w:rFonts w:ascii="Arial" w:hAnsi="Arial" w:cs="Arial"/>
        </w:rPr>
        <w:t>29</w:t>
      </w:r>
      <w:r w:rsidRPr="00954270">
        <w:rPr>
          <w:rFonts w:ascii="Arial" w:hAnsi="Arial" w:cs="Arial"/>
        </w:rPr>
        <w:t xml:space="preserve"> that </w:t>
      </w:r>
      <w:r>
        <w:rPr>
          <w:rFonts w:ascii="Arial" w:hAnsi="Arial" w:cs="Arial"/>
        </w:rPr>
        <w:t>show it has Federal Project-Based Rental Assistance, HUD-VASH Voucher Assistance or Local Project-Based PHA (Public Housing Authority) Voucher Assistance.</w:t>
      </w:r>
      <w:r w:rsidRPr="00A408B4">
        <w:rPr>
          <w:rFonts w:ascii="Arial" w:hAnsi="Arial" w:cs="Arial"/>
        </w:rPr>
        <w:t xml:space="preserve"> </w:t>
      </w:r>
    </w:p>
    <w:p w14:paraId="1B537BE0" w14:textId="77777777" w:rsidR="008178C6" w:rsidRDefault="008178C6" w:rsidP="008178C6">
      <w:pPr>
        <w:rPr>
          <w:rFonts w:ascii="Arial" w:hAnsi="Arial" w:cs="Arial"/>
        </w:rPr>
      </w:pPr>
    </w:p>
    <w:p w14:paraId="6CC40B13" w14:textId="77777777" w:rsidR="008178C6" w:rsidRPr="0076521E" w:rsidRDefault="008178C6" w:rsidP="002F0208">
      <w:pPr>
        <w:tabs>
          <w:tab w:val="left" w:pos="630"/>
        </w:tabs>
        <w:rPr>
          <w:rFonts w:ascii="Arial" w:hAnsi="Arial" w:cs="Arial"/>
          <w:b/>
        </w:rPr>
      </w:pPr>
      <w:r>
        <w:rPr>
          <w:rFonts w:ascii="Arial" w:hAnsi="Arial" w:cs="Arial"/>
        </w:rPr>
        <w:tab/>
      </w:r>
      <w:r w:rsidRPr="0076521E">
        <w:rPr>
          <w:rFonts w:ascii="Arial" w:hAnsi="Arial" w:cs="Arial"/>
          <w:b/>
        </w:rPr>
        <w:t>Federal Project-Based Rental Assistance</w:t>
      </w:r>
      <w:r w:rsidRPr="0076521E">
        <w:rPr>
          <w:rFonts w:ascii="Arial" w:hAnsi="Arial" w:cs="Arial"/>
          <w:b/>
        </w:rPr>
        <w:tab/>
      </w:r>
    </w:p>
    <w:tbl>
      <w:tblPr>
        <w:tblStyle w:val="TableGrid"/>
        <w:tblW w:w="0" w:type="auto"/>
        <w:tblInd w:w="744" w:type="dxa"/>
        <w:tblLook w:val="04A0" w:firstRow="1" w:lastRow="0" w:firstColumn="1" w:lastColumn="0" w:noHBand="0" w:noVBand="1"/>
      </w:tblPr>
      <w:tblGrid>
        <w:gridCol w:w="7470"/>
        <w:gridCol w:w="1269"/>
      </w:tblGrid>
      <w:tr w:rsidR="008178C6" w14:paraId="3F9A6DB7" w14:textId="77777777" w:rsidTr="002F0208">
        <w:trPr>
          <w:trHeight w:val="233"/>
        </w:trPr>
        <w:tc>
          <w:tcPr>
            <w:tcW w:w="7470" w:type="dxa"/>
          </w:tcPr>
          <w:p w14:paraId="37E9DBC7" w14:textId="77777777" w:rsidR="008178C6" w:rsidRDefault="008178C6" w:rsidP="00F27B38">
            <w:pPr>
              <w:tabs>
                <w:tab w:val="left" w:pos="360"/>
              </w:tabs>
              <w:rPr>
                <w:rFonts w:ascii="Arial" w:hAnsi="Arial" w:cs="Arial"/>
              </w:rPr>
            </w:pPr>
            <w:r>
              <w:rPr>
                <w:rFonts w:ascii="Arial" w:hAnsi="Arial" w:cs="Arial"/>
              </w:rPr>
              <w:t>At least seventy-five percent (75%) of the project units are covered by a project-based rental assistance contract.</w:t>
            </w:r>
          </w:p>
        </w:tc>
        <w:tc>
          <w:tcPr>
            <w:tcW w:w="1269" w:type="dxa"/>
          </w:tcPr>
          <w:p w14:paraId="21A12F25" w14:textId="77777777" w:rsidR="008178C6" w:rsidRDefault="008178C6" w:rsidP="00F27B38">
            <w:pPr>
              <w:tabs>
                <w:tab w:val="left" w:pos="360"/>
              </w:tabs>
              <w:rPr>
                <w:rFonts w:ascii="Arial" w:hAnsi="Arial" w:cs="Arial"/>
              </w:rPr>
            </w:pPr>
            <w:r>
              <w:rPr>
                <w:rFonts w:ascii="Arial" w:hAnsi="Arial" w:cs="Arial"/>
              </w:rPr>
              <w:t>15 points</w:t>
            </w:r>
          </w:p>
        </w:tc>
      </w:tr>
      <w:tr w:rsidR="008178C6" w14:paraId="7479A86A" w14:textId="77777777" w:rsidTr="002F0208">
        <w:tc>
          <w:tcPr>
            <w:tcW w:w="7470" w:type="dxa"/>
          </w:tcPr>
          <w:p w14:paraId="226FE611" w14:textId="77777777" w:rsidR="008178C6" w:rsidRDefault="008178C6" w:rsidP="00F27B38">
            <w:pPr>
              <w:tabs>
                <w:tab w:val="left" w:pos="360"/>
              </w:tabs>
              <w:rPr>
                <w:rFonts w:ascii="Arial" w:hAnsi="Arial" w:cs="Arial"/>
              </w:rPr>
            </w:pPr>
            <w:r>
              <w:rPr>
                <w:rFonts w:ascii="Arial" w:hAnsi="Arial" w:cs="Arial"/>
              </w:rPr>
              <w:t>At least fifty percent (50%) of the project units are covered by a project-based rental assistance contract.</w:t>
            </w:r>
          </w:p>
        </w:tc>
        <w:tc>
          <w:tcPr>
            <w:tcW w:w="1269" w:type="dxa"/>
          </w:tcPr>
          <w:p w14:paraId="39D9D2D3" w14:textId="77777777" w:rsidR="008178C6" w:rsidRDefault="008178C6" w:rsidP="00F27B38">
            <w:pPr>
              <w:tabs>
                <w:tab w:val="left" w:pos="360"/>
              </w:tabs>
              <w:rPr>
                <w:rFonts w:ascii="Arial" w:hAnsi="Arial" w:cs="Arial"/>
              </w:rPr>
            </w:pPr>
            <w:r>
              <w:rPr>
                <w:rFonts w:ascii="Arial" w:hAnsi="Arial" w:cs="Arial"/>
              </w:rPr>
              <w:t>10 points</w:t>
            </w:r>
          </w:p>
        </w:tc>
      </w:tr>
    </w:tbl>
    <w:p w14:paraId="7A3EDA73" w14:textId="77777777" w:rsidR="008178C6" w:rsidRDefault="008178C6" w:rsidP="008178C6">
      <w:pPr>
        <w:rPr>
          <w:rFonts w:ascii="Arial" w:hAnsi="Arial" w:cs="Arial"/>
        </w:rPr>
      </w:pPr>
    </w:p>
    <w:p w14:paraId="584F5600" w14:textId="77777777" w:rsidR="008178C6" w:rsidRPr="0076521E" w:rsidRDefault="008178C6" w:rsidP="002F0208">
      <w:pPr>
        <w:tabs>
          <w:tab w:val="left" w:pos="630"/>
        </w:tabs>
        <w:rPr>
          <w:rFonts w:ascii="Arial" w:hAnsi="Arial" w:cs="Arial"/>
          <w:b/>
        </w:rPr>
      </w:pPr>
      <w:r>
        <w:rPr>
          <w:rFonts w:ascii="Arial" w:hAnsi="Arial" w:cs="Arial"/>
        </w:rPr>
        <w:tab/>
      </w:r>
      <w:r>
        <w:rPr>
          <w:rFonts w:ascii="Arial" w:hAnsi="Arial" w:cs="Arial"/>
          <w:b/>
        </w:rPr>
        <w:t>HUD-VASH Voucher Assistance or Local Project-Based PHA Voucher Assistance</w:t>
      </w:r>
      <w:r w:rsidRPr="0076521E">
        <w:rPr>
          <w:rFonts w:ascii="Arial" w:hAnsi="Arial" w:cs="Arial"/>
          <w:b/>
        </w:rPr>
        <w:tab/>
      </w:r>
    </w:p>
    <w:tbl>
      <w:tblPr>
        <w:tblStyle w:val="TableGrid"/>
        <w:tblW w:w="0" w:type="auto"/>
        <w:tblInd w:w="744" w:type="dxa"/>
        <w:tblLook w:val="04A0" w:firstRow="1" w:lastRow="0" w:firstColumn="1" w:lastColumn="0" w:noHBand="0" w:noVBand="1"/>
      </w:tblPr>
      <w:tblGrid>
        <w:gridCol w:w="7470"/>
        <w:gridCol w:w="1260"/>
      </w:tblGrid>
      <w:tr w:rsidR="008178C6" w14:paraId="5669A2A8" w14:textId="77777777" w:rsidTr="002F0208">
        <w:trPr>
          <w:trHeight w:val="233"/>
        </w:trPr>
        <w:tc>
          <w:tcPr>
            <w:tcW w:w="7470" w:type="dxa"/>
          </w:tcPr>
          <w:p w14:paraId="76A33150" w14:textId="77777777" w:rsidR="008178C6" w:rsidRDefault="008178C6" w:rsidP="00F27B38">
            <w:pPr>
              <w:tabs>
                <w:tab w:val="left" w:pos="360"/>
              </w:tabs>
              <w:rPr>
                <w:rFonts w:ascii="Arial" w:hAnsi="Arial" w:cs="Arial"/>
              </w:rPr>
            </w:pPr>
            <w:r>
              <w:rPr>
                <w:rFonts w:ascii="Arial" w:hAnsi="Arial" w:cs="Arial"/>
              </w:rPr>
              <w:t>At least twenty-five percent (25%) of the total project units are covered by a written commitment.</w:t>
            </w:r>
          </w:p>
        </w:tc>
        <w:tc>
          <w:tcPr>
            <w:tcW w:w="1260" w:type="dxa"/>
          </w:tcPr>
          <w:p w14:paraId="6DA7B8CE" w14:textId="77777777" w:rsidR="008178C6" w:rsidRDefault="008178C6" w:rsidP="00F27B38">
            <w:pPr>
              <w:tabs>
                <w:tab w:val="left" w:pos="360"/>
              </w:tabs>
              <w:rPr>
                <w:rFonts w:ascii="Arial" w:hAnsi="Arial" w:cs="Arial"/>
              </w:rPr>
            </w:pPr>
            <w:r>
              <w:rPr>
                <w:rFonts w:ascii="Arial" w:hAnsi="Arial" w:cs="Arial"/>
              </w:rPr>
              <w:t>15 points</w:t>
            </w:r>
          </w:p>
        </w:tc>
      </w:tr>
      <w:tr w:rsidR="008178C6" w14:paraId="5FACD188" w14:textId="77777777" w:rsidTr="002F0208">
        <w:tc>
          <w:tcPr>
            <w:tcW w:w="7470" w:type="dxa"/>
          </w:tcPr>
          <w:p w14:paraId="2D91EF8F" w14:textId="77777777" w:rsidR="008178C6" w:rsidRDefault="008178C6" w:rsidP="00F27B38">
            <w:pPr>
              <w:tabs>
                <w:tab w:val="left" w:pos="360"/>
              </w:tabs>
              <w:rPr>
                <w:rFonts w:ascii="Arial" w:hAnsi="Arial" w:cs="Arial"/>
              </w:rPr>
            </w:pPr>
            <w:r>
              <w:rPr>
                <w:rFonts w:ascii="Arial" w:hAnsi="Arial" w:cs="Arial"/>
              </w:rPr>
              <w:t>At least fifteen percent (15%) of the total project units are covered by a written commitment.</w:t>
            </w:r>
          </w:p>
        </w:tc>
        <w:tc>
          <w:tcPr>
            <w:tcW w:w="1260" w:type="dxa"/>
          </w:tcPr>
          <w:p w14:paraId="52A00356" w14:textId="77777777" w:rsidR="008178C6" w:rsidRDefault="008178C6" w:rsidP="00F27B38">
            <w:pPr>
              <w:tabs>
                <w:tab w:val="left" w:pos="360"/>
              </w:tabs>
              <w:rPr>
                <w:rFonts w:ascii="Arial" w:hAnsi="Arial" w:cs="Arial"/>
              </w:rPr>
            </w:pPr>
            <w:r>
              <w:rPr>
                <w:rFonts w:ascii="Arial" w:hAnsi="Arial" w:cs="Arial"/>
              </w:rPr>
              <w:t>10 points</w:t>
            </w:r>
          </w:p>
        </w:tc>
      </w:tr>
      <w:tr w:rsidR="008178C6" w14:paraId="136A211F" w14:textId="77777777" w:rsidTr="002F0208">
        <w:tc>
          <w:tcPr>
            <w:tcW w:w="7470" w:type="dxa"/>
          </w:tcPr>
          <w:p w14:paraId="03EF3FB4" w14:textId="77777777" w:rsidR="008178C6" w:rsidRDefault="008178C6" w:rsidP="00F27B38">
            <w:pPr>
              <w:tabs>
                <w:tab w:val="left" w:pos="360"/>
              </w:tabs>
              <w:rPr>
                <w:rFonts w:ascii="Arial" w:hAnsi="Arial" w:cs="Arial"/>
              </w:rPr>
            </w:pPr>
            <w:r>
              <w:rPr>
                <w:rFonts w:ascii="Arial" w:hAnsi="Arial" w:cs="Arial"/>
              </w:rPr>
              <w:t>At least five percent (5%) of the total project units are covered by a written commitment.</w:t>
            </w:r>
          </w:p>
        </w:tc>
        <w:tc>
          <w:tcPr>
            <w:tcW w:w="1260" w:type="dxa"/>
          </w:tcPr>
          <w:p w14:paraId="0C6B8215" w14:textId="77777777" w:rsidR="008178C6" w:rsidRDefault="008178C6" w:rsidP="00F27B38">
            <w:pPr>
              <w:tabs>
                <w:tab w:val="left" w:pos="360"/>
              </w:tabs>
              <w:rPr>
                <w:rFonts w:ascii="Arial" w:hAnsi="Arial" w:cs="Arial"/>
              </w:rPr>
            </w:pPr>
            <w:r>
              <w:rPr>
                <w:rFonts w:ascii="Arial" w:hAnsi="Arial" w:cs="Arial"/>
              </w:rPr>
              <w:t xml:space="preserve">  5 points</w:t>
            </w:r>
          </w:p>
        </w:tc>
      </w:tr>
    </w:tbl>
    <w:p w14:paraId="022C490D" w14:textId="4DF55C07" w:rsidR="00A76C9F" w:rsidRDefault="00A76C9F" w:rsidP="008178C6">
      <w:pPr>
        <w:rPr>
          <w:rFonts w:ascii="Arial" w:hAnsi="Arial" w:cs="Arial"/>
        </w:rPr>
      </w:pPr>
    </w:p>
    <w:p w14:paraId="58D86856" w14:textId="77777777" w:rsidR="00A76C9F" w:rsidRDefault="00A76C9F">
      <w:pPr>
        <w:rPr>
          <w:rFonts w:ascii="Arial" w:hAnsi="Arial" w:cs="Arial"/>
        </w:rPr>
      </w:pPr>
      <w:r>
        <w:rPr>
          <w:rFonts w:ascii="Arial" w:hAnsi="Arial" w:cs="Arial"/>
        </w:rPr>
        <w:br w:type="page"/>
      </w:r>
    </w:p>
    <w:p w14:paraId="24F45F36" w14:textId="77777777" w:rsidR="008178C6" w:rsidRDefault="008178C6" w:rsidP="008178C6">
      <w:pPr>
        <w:rPr>
          <w:rFonts w:ascii="Arial" w:hAnsi="Arial" w:cs="Arial"/>
        </w:rPr>
      </w:pPr>
    </w:p>
    <w:p w14:paraId="77FB16BD" w14:textId="559632E0" w:rsidR="008178C6" w:rsidRPr="0020077C" w:rsidRDefault="008178C6" w:rsidP="008178C6">
      <w:pPr>
        <w:jc w:val="both"/>
        <w:rPr>
          <w:rFonts w:ascii="Arial" w:hAnsi="Arial" w:cs="Arial"/>
          <w:b/>
        </w:rPr>
      </w:pPr>
      <w:r w:rsidRPr="0020077C">
        <w:rPr>
          <w:rFonts w:ascii="Arial" w:hAnsi="Arial" w:cs="Arial"/>
          <w:b/>
          <w:u w:val="single"/>
        </w:rPr>
        <w:t xml:space="preserve">Category </w:t>
      </w:r>
      <w:r>
        <w:rPr>
          <w:rFonts w:ascii="Arial" w:hAnsi="Arial" w:cs="Arial"/>
          <w:b/>
          <w:u w:val="single"/>
        </w:rPr>
        <w:t>6</w:t>
      </w:r>
      <w:r w:rsidRPr="0020077C">
        <w:rPr>
          <w:rFonts w:ascii="Arial" w:hAnsi="Arial" w:cs="Arial"/>
          <w:b/>
        </w:rPr>
        <w:t xml:space="preserve"> </w:t>
      </w:r>
      <w:r>
        <w:rPr>
          <w:rFonts w:ascii="Arial" w:hAnsi="Arial" w:cs="Arial"/>
          <w:b/>
        </w:rPr>
        <w:t>–</w:t>
      </w:r>
      <w:r w:rsidRPr="0020077C">
        <w:rPr>
          <w:rFonts w:ascii="Arial" w:hAnsi="Arial" w:cs="Arial"/>
          <w:b/>
        </w:rPr>
        <w:t xml:space="preserve"> </w:t>
      </w:r>
      <w:r w:rsidR="00C65A6A">
        <w:rPr>
          <w:rFonts w:ascii="Arial" w:hAnsi="Arial" w:cs="Arial"/>
          <w:b/>
        </w:rPr>
        <w:t>Opportunity Index Census Tracts</w:t>
      </w:r>
      <w:r>
        <w:rPr>
          <w:rFonts w:ascii="Arial" w:hAnsi="Arial" w:cs="Arial"/>
          <w:b/>
        </w:rPr>
        <w:t xml:space="preserve"> (0</w:t>
      </w:r>
      <w:r w:rsidR="00CF14FB">
        <w:rPr>
          <w:rFonts w:ascii="Arial" w:hAnsi="Arial" w:cs="Arial"/>
          <w:b/>
        </w:rPr>
        <w:t xml:space="preserve"> to 6 </w:t>
      </w:r>
      <w:r>
        <w:rPr>
          <w:rFonts w:ascii="Arial" w:hAnsi="Arial" w:cs="Arial"/>
          <w:b/>
        </w:rPr>
        <w:t>points)</w:t>
      </w:r>
    </w:p>
    <w:p w14:paraId="76A45881" w14:textId="3690E9A4" w:rsidR="008178C6" w:rsidRDefault="00C65A6A" w:rsidP="008178C6">
      <w:pPr>
        <w:jc w:val="both"/>
        <w:rPr>
          <w:rFonts w:ascii="Arial" w:hAnsi="Arial" w:cs="Arial"/>
        </w:rPr>
      </w:pPr>
      <w:r>
        <w:rPr>
          <w:rFonts w:ascii="Arial" w:hAnsi="Arial" w:cs="Arial"/>
        </w:rPr>
        <w:t>Points will be awarded if the</w:t>
      </w:r>
      <w:r w:rsidR="008178C6">
        <w:rPr>
          <w:rFonts w:ascii="Arial" w:hAnsi="Arial" w:cs="Arial"/>
        </w:rPr>
        <w:t xml:space="preserve"> project is located entirely in a census tract that is identified as a High or Very High Opportunity Area as shown on Appendix F.  </w:t>
      </w:r>
    </w:p>
    <w:p w14:paraId="19E449C5" w14:textId="77777777" w:rsidR="008178C6" w:rsidRPr="009B5220" w:rsidRDefault="008178C6" w:rsidP="008178C6">
      <w:pPr>
        <w:jc w:val="both"/>
        <w:rPr>
          <w:rFonts w:ascii="Arial" w:hAnsi="Arial" w:cs="Arial"/>
        </w:rPr>
      </w:pPr>
    </w:p>
    <w:tbl>
      <w:tblPr>
        <w:tblStyle w:val="TableGrid"/>
        <w:tblW w:w="0" w:type="auto"/>
        <w:jc w:val="center"/>
        <w:tblLook w:val="04A0" w:firstRow="1" w:lastRow="0" w:firstColumn="1" w:lastColumn="0" w:noHBand="0" w:noVBand="1"/>
      </w:tblPr>
      <w:tblGrid>
        <w:gridCol w:w="3317"/>
        <w:gridCol w:w="1350"/>
      </w:tblGrid>
      <w:tr w:rsidR="008178C6" w:rsidRPr="00E10324" w14:paraId="6203A5E6" w14:textId="77777777" w:rsidTr="00F27B38">
        <w:trPr>
          <w:jc w:val="center"/>
        </w:trPr>
        <w:tc>
          <w:tcPr>
            <w:tcW w:w="3317" w:type="dxa"/>
          </w:tcPr>
          <w:p w14:paraId="65EEDC9C" w14:textId="09DA6C1C" w:rsidR="008178C6" w:rsidRPr="00E10324" w:rsidRDefault="001C1C9B" w:rsidP="00F27B38">
            <w:pPr>
              <w:jc w:val="both"/>
              <w:rPr>
                <w:rFonts w:ascii="Arial" w:hAnsi="Arial" w:cs="Arial"/>
              </w:rPr>
            </w:pPr>
            <w:r>
              <w:rPr>
                <w:rFonts w:ascii="Arial" w:hAnsi="Arial" w:cs="Arial"/>
              </w:rPr>
              <w:t xml:space="preserve">Very </w:t>
            </w:r>
            <w:r w:rsidR="008178C6">
              <w:rPr>
                <w:rFonts w:ascii="Arial" w:hAnsi="Arial" w:cs="Arial"/>
              </w:rPr>
              <w:t xml:space="preserve">High Opportunity </w:t>
            </w:r>
            <w:r w:rsidR="00C65A6A">
              <w:rPr>
                <w:rFonts w:ascii="Arial" w:hAnsi="Arial" w:cs="Arial"/>
              </w:rPr>
              <w:t>Area</w:t>
            </w:r>
          </w:p>
        </w:tc>
        <w:tc>
          <w:tcPr>
            <w:tcW w:w="1350" w:type="dxa"/>
          </w:tcPr>
          <w:p w14:paraId="179248E8" w14:textId="07A3AAE6" w:rsidR="008178C6" w:rsidRPr="00E10324" w:rsidRDefault="008178C6" w:rsidP="00CE75F3">
            <w:pPr>
              <w:jc w:val="both"/>
              <w:rPr>
                <w:rFonts w:ascii="Arial" w:hAnsi="Arial" w:cs="Arial"/>
              </w:rPr>
            </w:pPr>
            <w:r>
              <w:rPr>
                <w:rFonts w:ascii="Arial" w:hAnsi="Arial" w:cs="Arial"/>
              </w:rPr>
              <w:t xml:space="preserve"> </w:t>
            </w:r>
            <w:r w:rsidR="001C1C9B">
              <w:rPr>
                <w:rFonts w:ascii="Arial" w:hAnsi="Arial" w:cs="Arial"/>
              </w:rPr>
              <w:t>6</w:t>
            </w:r>
            <w:r w:rsidRPr="00E10324">
              <w:rPr>
                <w:rFonts w:ascii="Arial" w:hAnsi="Arial" w:cs="Arial"/>
              </w:rPr>
              <w:t xml:space="preserve"> points</w:t>
            </w:r>
          </w:p>
        </w:tc>
      </w:tr>
      <w:tr w:rsidR="008178C6" w:rsidRPr="00E10324" w14:paraId="68669B04" w14:textId="77777777" w:rsidTr="00F27B38">
        <w:trPr>
          <w:jc w:val="center"/>
        </w:trPr>
        <w:tc>
          <w:tcPr>
            <w:tcW w:w="3317" w:type="dxa"/>
          </w:tcPr>
          <w:p w14:paraId="41005C8B" w14:textId="7C2A9C8C" w:rsidR="008178C6" w:rsidRPr="00E10324" w:rsidRDefault="008178C6" w:rsidP="00F27B38">
            <w:pPr>
              <w:jc w:val="both"/>
              <w:rPr>
                <w:rFonts w:ascii="Arial" w:hAnsi="Arial" w:cs="Arial"/>
              </w:rPr>
            </w:pPr>
            <w:r>
              <w:rPr>
                <w:rFonts w:ascii="Arial" w:hAnsi="Arial" w:cs="Arial"/>
              </w:rPr>
              <w:t>High Opportunity</w:t>
            </w:r>
            <w:r w:rsidR="00C65A6A">
              <w:rPr>
                <w:rFonts w:ascii="Arial" w:hAnsi="Arial" w:cs="Arial"/>
              </w:rPr>
              <w:t xml:space="preserve"> Area</w:t>
            </w:r>
          </w:p>
        </w:tc>
        <w:tc>
          <w:tcPr>
            <w:tcW w:w="1350" w:type="dxa"/>
          </w:tcPr>
          <w:p w14:paraId="45EB213A" w14:textId="572A866B" w:rsidR="008178C6" w:rsidRPr="00E10324" w:rsidRDefault="008178C6" w:rsidP="00F27B38">
            <w:pPr>
              <w:jc w:val="both"/>
              <w:rPr>
                <w:rFonts w:ascii="Arial" w:hAnsi="Arial" w:cs="Arial"/>
              </w:rPr>
            </w:pPr>
            <w:r>
              <w:rPr>
                <w:rFonts w:ascii="Arial" w:hAnsi="Arial" w:cs="Arial"/>
              </w:rPr>
              <w:t xml:space="preserve"> </w:t>
            </w:r>
            <w:r w:rsidR="001C1C9B">
              <w:rPr>
                <w:rFonts w:ascii="Arial" w:hAnsi="Arial" w:cs="Arial"/>
              </w:rPr>
              <w:t>3</w:t>
            </w:r>
            <w:r w:rsidRPr="00E10324">
              <w:rPr>
                <w:rFonts w:ascii="Arial" w:hAnsi="Arial" w:cs="Arial"/>
              </w:rPr>
              <w:t xml:space="preserve"> points</w:t>
            </w:r>
          </w:p>
        </w:tc>
      </w:tr>
    </w:tbl>
    <w:p w14:paraId="4355C657" w14:textId="77777777" w:rsidR="008178C6" w:rsidRDefault="008178C6" w:rsidP="008178C6">
      <w:pPr>
        <w:rPr>
          <w:rFonts w:ascii="Arial" w:hAnsi="Arial" w:cs="Arial"/>
        </w:rPr>
      </w:pPr>
    </w:p>
    <w:p w14:paraId="346ACEDB" w14:textId="3A85AD2B" w:rsidR="008178C6" w:rsidRPr="0020077C" w:rsidRDefault="008178C6" w:rsidP="008178C6">
      <w:pPr>
        <w:jc w:val="both"/>
        <w:rPr>
          <w:rFonts w:ascii="Arial" w:hAnsi="Arial" w:cs="Arial"/>
          <w:b/>
        </w:rPr>
      </w:pPr>
      <w:r w:rsidRPr="0020077C">
        <w:rPr>
          <w:rFonts w:ascii="Arial" w:hAnsi="Arial" w:cs="Arial"/>
          <w:b/>
          <w:u w:val="single"/>
        </w:rPr>
        <w:t xml:space="preserve">Category </w:t>
      </w:r>
      <w:r>
        <w:rPr>
          <w:rFonts w:ascii="Arial" w:hAnsi="Arial" w:cs="Arial"/>
          <w:b/>
          <w:u w:val="single"/>
        </w:rPr>
        <w:t>7</w:t>
      </w:r>
      <w:r>
        <w:rPr>
          <w:rFonts w:ascii="Arial" w:hAnsi="Arial" w:cs="Arial"/>
          <w:b/>
        </w:rPr>
        <w:t xml:space="preserve"> – Leverage (0</w:t>
      </w:r>
      <w:r w:rsidR="001C1C9B">
        <w:rPr>
          <w:rFonts w:ascii="Arial" w:hAnsi="Arial" w:cs="Arial"/>
          <w:b/>
        </w:rPr>
        <w:t xml:space="preserve"> to </w:t>
      </w:r>
      <w:r>
        <w:rPr>
          <w:rFonts w:ascii="Arial" w:hAnsi="Arial" w:cs="Arial"/>
          <w:b/>
        </w:rPr>
        <w:t>15 points)</w:t>
      </w:r>
    </w:p>
    <w:p w14:paraId="008E8A05" w14:textId="77777777" w:rsidR="008178C6" w:rsidRPr="00A408B4" w:rsidRDefault="008178C6" w:rsidP="008178C6">
      <w:pPr>
        <w:jc w:val="both"/>
        <w:rPr>
          <w:rFonts w:ascii="Arial" w:hAnsi="Arial" w:cs="Arial"/>
        </w:rPr>
      </w:pPr>
      <w:r w:rsidRPr="00A408B4">
        <w:rPr>
          <w:rFonts w:ascii="Arial" w:hAnsi="Arial" w:cs="Arial"/>
        </w:rPr>
        <w:t xml:space="preserve">The total amount of </w:t>
      </w:r>
      <w:r>
        <w:rPr>
          <w:rFonts w:ascii="Arial" w:hAnsi="Arial" w:cs="Arial"/>
        </w:rPr>
        <w:t xml:space="preserve">local and non-federal funds designated as leverage </w:t>
      </w:r>
      <w:r w:rsidRPr="00A408B4">
        <w:rPr>
          <w:rFonts w:ascii="Arial" w:hAnsi="Arial" w:cs="Arial"/>
        </w:rPr>
        <w:t xml:space="preserve">(as approved by IFA) will be divided by the amount of total </w:t>
      </w:r>
      <w:r>
        <w:rPr>
          <w:rFonts w:ascii="Arial" w:hAnsi="Arial" w:cs="Arial"/>
        </w:rPr>
        <w:t xml:space="preserve">NHTF </w:t>
      </w:r>
      <w:r w:rsidRPr="00A408B4">
        <w:rPr>
          <w:rFonts w:ascii="Arial" w:hAnsi="Arial" w:cs="Arial"/>
        </w:rPr>
        <w:t xml:space="preserve">funds requested. </w:t>
      </w:r>
    </w:p>
    <w:p w14:paraId="775188DA" w14:textId="77777777" w:rsidR="008178C6" w:rsidRPr="00A408B4" w:rsidRDefault="008178C6" w:rsidP="008178C6">
      <w:pPr>
        <w:jc w:val="both"/>
        <w:rPr>
          <w:rFonts w:ascii="Arial" w:hAnsi="Arial" w:cs="Arial"/>
        </w:rPr>
      </w:pPr>
    </w:p>
    <w:tbl>
      <w:tblPr>
        <w:tblStyle w:val="TableGrid"/>
        <w:tblW w:w="0" w:type="auto"/>
        <w:tblInd w:w="2454" w:type="dxa"/>
        <w:tblLook w:val="04A0" w:firstRow="1" w:lastRow="0" w:firstColumn="1" w:lastColumn="0" w:noHBand="0" w:noVBand="1"/>
      </w:tblPr>
      <w:tblGrid>
        <w:gridCol w:w="4050"/>
        <w:gridCol w:w="1260"/>
      </w:tblGrid>
      <w:tr w:rsidR="008178C6" w14:paraId="5677687D" w14:textId="77777777" w:rsidTr="001C1C9B">
        <w:tc>
          <w:tcPr>
            <w:tcW w:w="4050" w:type="dxa"/>
          </w:tcPr>
          <w:p w14:paraId="0DFC0564" w14:textId="77777777" w:rsidR="008178C6" w:rsidRDefault="008178C6" w:rsidP="00F27B38">
            <w:pPr>
              <w:jc w:val="both"/>
              <w:rPr>
                <w:rFonts w:ascii="Arial" w:hAnsi="Arial" w:cs="Arial"/>
              </w:rPr>
            </w:pPr>
            <w:r>
              <w:rPr>
                <w:rFonts w:ascii="Arial" w:hAnsi="Arial" w:cs="Arial"/>
              </w:rPr>
              <w:t>0 - 4% eligible NHTF leverage</w:t>
            </w:r>
          </w:p>
        </w:tc>
        <w:tc>
          <w:tcPr>
            <w:tcW w:w="1260" w:type="dxa"/>
          </w:tcPr>
          <w:p w14:paraId="18678574" w14:textId="77777777" w:rsidR="008178C6" w:rsidRDefault="008178C6" w:rsidP="00F27B38">
            <w:pPr>
              <w:jc w:val="both"/>
              <w:rPr>
                <w:rFonts w:ascii="Arial" w:hAnsi="Arial" w:cs="Arial"/>
              </w:rPr>
            </w:pPr>
            <w:r>
              <w:rPr>
                <w:rFonts w:ascii="Arial" w:hAnsi="Arial" w:cs="Arial"/>
              </w:rPr>
              <w:t xml:space="preserve">  0 points</w:t>
            </w:r>
          </w:p>
        </w:tc>
      </w:tr>
      <w:tr w:rsidR="008178C6" w14:paraId="1D5B81C2" w14:textId="77777777" w:rsidTr="001C1C9B">
        <w:tc>
          <w:tcPr>
            <w:tcW w:w="4050" w:type="dxa"/>
          </w:tcPr>
          <w:p w14:paraId="3DF069D6" w14:textId="77777777" w:rsidR="008178C6" w:rsidRDefault="008178C6" w:rsidP="00F27B38">
            <w:pPr>
              <w:jc w:val="both"/>
              <w:rPr>
                <w:rFonts w:ascii="Arial" w:hAnsi="Arial" w:cs="Arial"/>
              </w:rPr>
            </w:pPr>
            <w:r>
              <w:rPr>
                <w:rFonts w:ascii="Arial" w:hAnsi="Arial" w:cs="Arial"/>
              </w:rPr>
              <w:t>5 - 9% eligible NHTF leverage</w:t>
            </w:r>
          </w:p>
        </w:tc>
        <w:tc>
          <w:tcPr>
            <w:tcW w:w="1260" w:type="dxa"/>
          </w:tcPr>
          <w:p w14:paraId="4B191C32" w14:textId="77777777" w:rsidR="008178C6" w:rsidRDefault="008178C6" w:rsidP="00F27B38">
            <w:pPr>
              <w:jc w:val="both"/>
              <w:rPr>
                <w:rFonts w:ascii="Arial" w:hAnsi="Arial" w:cs="Arial"/>
              </w:rPr>
            </w:pPr>
            <w:r>
              <w:rPr>
                <w:rFonts w:ascii="Arial" w:hAnsi="Arial" w:cs="Arial"/>
              </w:rPr>
              <w:t xml:space="preserve">  3 points</w:t>
            </w:r>
          </w:p>
        </w:tc>
      </w:tr>
      <w:tr w:rsidR="008178C6" w14:paraId="5DF93189" w14:textId="77777777" w:rsidTr="001C1C9B">
        <w:tc>
          <w:tcPr>
            <w:tcW w:w="4050" w:type="dxa"/>
          </w:tcPr>
          <w:p w14:paraId="5A8DAFEA" w14:textId="77777777" w:rsidR="008178C6" w:rsidRDefault="008178C6" w:rsidP="00F27B38">
            <w:pPr>
              <w:jc w:val="both"/>
              <w:rPr>
                <w:rFonts w:ascii="Arial" w:hAnsi="Arial" w:cs="Arial"/>
              </w:rPr>
            </w:pPr>
            <w:r>
              <w:rPr>
                <w:rFonts w:ascii="Arial" w:hAnsi="Arial" w:cs="Arial"/>
              </w:rPr>
              <w:t>10 - 14% eligible NHTF leverage</w:t>
            </w:r>
          </w:p>
        </w:tc>
        <w:tc>
          <w:tcPr>
            <w:tcW w:w="1260" w:type="dxa"/>
          </w:tcPr>
          <w:p w14:paraId="08A285F1" w14:textId="77777777" w:rsidR="008178C6" w:rsidRDefault="008178C6" w:rsidP="00F27B38">
            <w:pPr>
              <w:jc w:val="both"/>
              <w:rPr>
                <w:rFonts w:ascii="Arial" w:hAnsi="Arial" w:cs="Arial"/>
              </w:rPr>
            </w:pPr>
            <w:r>
              <w:rPr>
                <w:rFonts w:ascii="Arial" w:hAnsi="Arial" w:cs="Arial"/>
              </w:rPr>
              <w:t xml:space="preserve">  6 points</w:t>
            </w:r>
          </w:p>
        </w:tc>
      </w:tr>
      <w:tr w:rsidR="008178C6" w14:paraId="591A37B5" w14:textId="77777777" w:rsidTr="001C1C9B">
        <w:tc>
          <w:tcPr>
            <w:tcW w:w="4050" w:type="dxa"/>
          </w:tcPr>
          <w:p w14:paraId="3BEE3D72" w14:textId="77777777" w:rsidR="008178C6" w:rsidRDefault="008178C6" w:rsidP="00F27B38">
            <w:pPr>
              <w:jc w:val="both"/>
              <w:rPr>
                <w:rFonts w:ascii="Arial" w:hAnsi="Arial" w:cs="Arial"/>
              </w:rPr>
            </w:pPr>
            <w:r>
              <w:rPr>
                <w:rFonts w:ascii="Arial" w:hAnsi="Arial" w:cs="Arial"/>
              </w:rPr>
              <w:t>15 - 20% eligible NHTF leverage</w:t>
            </w:r>
          </w:p>
        </w:tc>
        <w:tc>
          <w:tcPr>
            <w:tcW w:w="1260" w:type="dxa"/>
          </w:tcPr>
          <w:p w14:paraId="3DB80EBD" w14:textId="77777777" w:rsidR="008178C6" w:rsidRDefault="008178C6" w:rsidP="00F27B38">
            <w:pPr>
              <w:jc w:val="both"/>
              <w:rPr>
                <w:rFonts w:ascii="Arial" w:hAnsi="Arial" w:cs="Arial"/>
              </w:rPr>
            </w:pPr>
            <w:r>
              <w:rPr>
                <w:rFonts w:ascii="Arial" w:hAnsi="Arial" w:cs="Arial"/>
              </w:rPr>
              <w:t xml:space="preserve">  9 points</w:t>
            </w:r>
          </w:p>
        </w:tc>
      </w:tr>
      <w:tr w:rsidR="008178C6" w14:paraId="0C376AE8" w14:textId="77777777" w:rsidTr="001C1C9B">
        <w:tc>
          <w:tcPr>
            <w:tcW w:w="4050" w:type="dxa"/>
          </w:tcPr>
          <w:p w14:paraId="5DD80CCB" w14:textId="77777777" w:rsidR="008178C6" w:rsidRDefault="008178C6" w:rsidP="00F27B38">
            <w:pPr>
              <w:jc w:val="both"/>
              <w:rPr>
                <w:rFonts w:ascii="Arial" w:hAnsi="Arial" w:cs="Arial"/>
              </w:rPr>
            </w:pPr>
            <w:r>
              <w:rPr>
                <w:rFonts w:ascii="Arial" w:hAnsi="Arial" w:cs="Arial"/>
              </w:rPr>
              <w:t>21% or more eligible NHTF leverage</w:t>
            </w:r>
          </w:p>
        </w:tc>
        <w:tc>
          <w:tcPr>
            <w:tcW w:w="1260" w:type="dxa"/>
          </w:tcPr>
          <w:p w14:paraId="446FB31E" w14:textId="77777777" w:rsidR="008178C6" w:rsidRDefault="008178C6" w:rsidP="00F27B38">
            <w:pPr>
              <w:jc w:val="both"/>
              <w:rPr>
                <w:rFonts w:ascii="Arial" w:hAnsi="Arial" w:cs="Arial"/>
              </w:rPr>
            </w:pPr>
            <w:r>
              <w:rPr>
                <w:rFonts w:ascii="Arial" w:hAnsi="Arial" w:cs="Arial"/>
              </w:rPr>
              <w:t>15 points</w:t>
            </w:r>
          </w:p>
        </w:tc>
      </w:tr>
    </w:tbl>
    <w:p w14:paraId="1FFF9CB0" w14:textId="00B013A9" w:rsidR="00C65D63" w:rsidRDefault="00C65D63" w:rsidP="00C65D63">
      <w:pPr>
        <w:jc w:val="both"/>
        <w:rPr>
          <w:rFonts w:ascii="Arial" w:hAnsi="Arial" w:cs="Arial"/>
        </w:rPr>
      </w:pPr>
    </w:p>
    <w:p w14:paraId="26F8504A" w14:textId="17DC41E9" w:rsidR="005E2CF4" w:rsidRPr="0020077C" w:rsidRDefault="005E2CF4" w:rsidP="005E2CF4">
      <w:pPr>
        <w:jc w:val="both"/>
        <w:rPr>
          <w:rFonts w:ascii="Arial" w:hAnsi="Arial" w:cs="Arial"/>
          <w:b/>
        </w:rPr>
      </w:pPr>
      <w:r w:rsidRPr="0020077C">
        <w:rPr>
          <w:rFonts w:ascii="Arial" w:hAnsi="Arial" w:cs="Arial"/>
          <w:b/>
          <w:u w:val="single"/>
        </w:rPr>
        <w:t xml:space="preserve">Category </w:t>
      </w:r>
      <w:r>
        <w:rPr>
          <w:rFonts w:ascii="Arial" w:hAnsi="Arial" w:cs="Arial"/>
          <w:b/>
          <w:u w:val="single"/>
        </w:rPr>
        <w:t>8</w:t>
      </w:r>
      <w:r>
        <w:rPr>
          <w:rFonts w:ascii="Arial" w:hAnsi="Arial" w:cs="Arial"/>
          <w:b/>
        </w:rPr>
        <w:t xml:space="preserve"> – Flexible Tenant Selection Criteria (0 or 5 points)</w:t>
      </w:r>
    </w:p>
    <w:p w14:paraId="2071E6E9" w14:textId="43990E5F" w:rsidR="005E2CF4" w:rsidRPr="00C94FB9" w:rsidRDefault="005E2CF4" w:rsidP="00C65D63">
      <w:pPr>
        <w:jc w:val="both"/>
        <w:rPr>
          <w:rFonts w:ascii="Arial" w:hAnsi="Arial" w:cs="Arial"/>
          <w:color w:val="FF0000"/>
        </w:rPr>
      </w:pPr>
      <w:r>
        <w:rPr>
          <w:rFonts w:ascii="Arial" w:hAnsi="Arial" w:cs="Arial"/>
        </w:rPr>
        <w:t xml:space="preserve">IFA will give preference in funding decisions to applicants who intend to create units for individuals or families who face multiple barriers to securing permanent housing.  Multiple barriers may include poor credit, prior evictions, past criminal convictions, poor rental history, and multiple shelter placements.  </w:t>
      </w:r>
    </w:p>
    <w:p w14:paraId="69914667" w14:textId="77777777" w:rsidR="005E2CF4" w:rsidRPr="00F85E9B" w:rsidRDefault="005E2CF4" w:rsidP="00C65D63">
      <w:pPr>
        <w:jc w:val="both"/>
        <w:rPr>
          <w:rFonts w:ascii="Arial" w:hAnsi="Arial" w:cs="Arial"/>
        </w:rPr>
      </w:pPr>
    </w:p>
    <w:p w14:paraId="2C2AD91D" w14:textId="06F9793F" w:rsidR="00C65D63" w:rsidRPr="00F85E9B" w:rsidRDefault="00C65D63" w:rsidP="00C65D63">
      <w:pPr>
        <w:jc w:val="both"/>
        <w:rPr>
          <w:rFonts w:ascii="Arial" w:hAnsi="Arial" w:cs="Arial"/>
          <w:b/>
        </w:rPr>
      </w:pPr>
      <w:r w:rsidRPr="00F85E9B">
        <w:rPr>
          <w:rFonts w:ascii="Arial" w:hAnsi="Arial" w:cs="Arial"/>
          <w:b/>
          <w:u w:val="single"/>
        </w:rPr>
        <w:t xml:space="preserve">Category </w:t>
      </w:r>
      <w:r w:rsidR="005E2CF4">
        <w:rPr>
          <w:rFonts w:ascii="Arial" w:hAnsi="Arial" w:cs="Arial"/>
          <w:b/>
          <w:u w:val="single"/>
        </w:rPr>
        <w:t>9</w:t>
      </w:r>
      <w:r w:rsidRPr="00F85E9B">
        <w:rPr>
          <w:rFonts w:ascii="Arial" w:hAnsi="Arial" w:cs="Arial"/>
          <w:b/>
        </w:rPr>
        <w:t xml:space="preserve"> – </w:t>
      </w:r>
      <w:r>
        <w:rPr>
          <w:rFonts w:ascii="Arial" w:hAnsi="Arial" w:cs="Arial"/>
          <w:b/>
        </w:rPr>
        <w:t>IFA Iowa Title Guaranty Certificate</w:t>
      </w:r>
      <w:r w:rsidRPr="00F85E9B">
        <w:rPr>
          <w:rFonts w:ascii="Arial" w:hAnsi="Arial" w:cs="Arial"/>
          <w:b/>
        </w:rPr>
        <w:t xml:space="preserve"> (0</w:t>
      </w:r>
      <w:r>
        <w:rPr>
          <w:rFonts w:ascii="Arial" w:hAnsi="Arial" w:cs="Arial"/>
          <w:b/>
        </w:rPr>
        <w:t xml:space="preserve"> or 2 points</w:t>
      </w:r>
      <w:r w:rsidRPr="00F85E9B">
        <w:rPr>
          <w:rFonts w:ascii="Arial" w:hAnsi="Arial" w:cs="Arial"/>
          <w:b/>
        </w:rPr>
        <w:t>)</w:t>
      </w:r>
    </w:p>
    <w:p w14:paraId="02D80AD3" w14:textId="7B4D462B" w:rsidR="00C65D63" w:rsidRPr="00A8098F" w:rsidRDefault="00C65D63" w:rsidP="00C65D63">
      <w:pPr>
        <w:jc w:val="both"/>
        <w:rPr>
          <w:rFonts w:ascii="Arial" w:hAnsi="Arial" w:cs="Arial"/>
          <w:color w:val="FF0000"/>
        </w:rPr>
      </w:pPr>
      <w:r w:rsidRPr="00F85E9B">
        <w:rPr>
          <w:rFonts w:ascii="Arial" w:hAnsi="Arial" w:cs="Arial"/>
        </w:rPr>
        <w:t xml:space="preserve">Points will be awarded </w:t>
      </w:r>
      <w:r>
        <w:rPr>
          <w:rFonts w:ascii="Arial" w:hAnsi="Arial" w:cs="Arial"/>
        </w:rPr>
        <w:t xml:space="preserve">if the applicant selects </w:t>
      </w:r>
      <w:r w:rsidR="00E4496B">
        <w:rPr>
          <w:rFonts w:ascii="Arial" w:hAnsi="Arial" w:cs="Arial"/>
        </w:rPr>
        <w:t>on</w:t>
      </w:r>
      <w:r>
        <w:rPr>
          <w:rFonts w:ascii="Arial" w:hAnsi="Arial" w:cs="Arial"/>
        </w:rPr>
        <w:t xml:space="preserve"> the application </w:t>
      </w:r>
      <w:r w:rsidR="00E4496B">
        <w:rPr>
          <w:rFonts w:ascii="Arial" w:hAnsi="Arial" w:cs="Arial"/>
        </w:rPr>
        <w:t xml:space="preserve">that the Ownership Entity shall, at a minimum obtain a </w:t>
      </w:r>
      <w:r>
        <w:rPr>
          <w:rFonts w:ascii="Arial" w:hAnsi="Arial" w:cs="Arial"/>
        </w:rPr>
        <w:t xml:space="preserve">Final Title Guaranty </w:t>
      </w:r>
      <w:r w:rsidR="00E4496B">
        <w:rPr>
          <w:rFonts w:ascii="Arial" w:hAnsi="Arial" w:cs="Arial"/>
        </w:rPr>
        <w:t>C</w:t>
      </w:r>
      <w:r>
        <w:rPr>
          <w:rFonts w:ascii="Arial" w:hAnsi="Arial" w:cs="Arial"/>
        </w:rPr>
        <w:t xml:space="preserve">ertificate </w:t>
      </w:r>
      <w:r w:rsidR="00E4496B">
        <w:rPr>
          <w:rFonts w:ascii="Arial" w:hAnsi="Arial" w:cs="Arial"/>
        </w:rPr>
        <w:t>with an amount of coverage that is not less than the value of land and pre-existing improvements, if any, combined with the total Hard Construction Costs of the Project</w:t>
      </w:r>
      <w:r w:rsidR="004A6379">
        <w:rPr>
          <w:rFonts w:ascii="Arial" w:hAnsi="Arial" w:cs="Arial"/>
        </w:rPr>
        <w:t>.</w:t>
      </w:r>
    </w:p>
    <w:p w14:paraId="7EC9A726" w14:textId="77777777" w:rsidR="00723256" w:rsidRDefault="00723256">
      <w:pPr>
        <w:rPr>
          <w:rFonts w:ascii="Arial" w:hAnsi="Arial" w:cs="Arial"/>
        </w:rPr>
      </w:pPr>
    </w:p>
    <w:p w14:paraId="1C3571D3" w14:textId="48C2040D" w:rsidR="005E2CF4" w:rsidRPr="00F85E9B" w:rsidRDefault="005E2CF4" w:rsidP="005E2CF4">
      <w:pPr>
        <w:jc w:val="both"/>
        <w:rPr>
          <w:rFonts w:ascii="Arial" w:hAnsi="Arial" w:cs="Arial"/>
          <w:b/>
        </w:rPr>
      </w:pPr>
      <w:r w:rsidRPr="00F85E9B">
        <w:rPr>
          <w:rFonts w:ascii="Arial" w:hAnsi="Arial" w:cs="Arial"/>
          <w:b/>
          <w:u w:val="single"/>
        </w:rPr>
        <w:t xml:space="preserve">Category </w:t>
      </w:r>
      <w:r>
        <w:rPr>
          <w:rFonts w:ascii="Arial" w:hAnsi="Arial" w:cs="Arial"/>
          <w:b/>
          <w:u w:val="single"/>
        </w:rPr>
        <w:t>10</w:t>
      </w:r>
      <w:r w:rsidRPr="00F85E9B">
        <w:rPr>
          <w:rFonts w:ascii="Arial" w:hAnsi="Arial" w:cs="Arial"/>
          <w:b/>
        </w:rPr>
        <w:t xml:space="preserve"> – </w:t>
      </w:r>
      <w:r>
        <w:rPr>
          <w:rFonts w:ascii="Arial" w:hAnsi="Arial" w:cs="Arial"/>
          <w:b/>
        </w:rPr>
        <w:t xml:space="preserve">Zoning </w:t>
      </w:r>
      <w:r w:rsidRPr="00F85E9B">
        <w:rPr>
          <w:rFonts w:ascii="Arial" w:hAnsi="Arial" w:cs="Arial"/>
          <w:b/>
        </w:rPr>
        <w:t>(0</w:t>
      </w:r>
      <w:r>
        <w:rPr>
          <w:rFonts w:ascii="Arial" w:hAnsi="Arial" w:cs="Arial"/>
          <w:b/>
        </w:rPr>
        <w:t xml:space="preserve"> or 4 points</w:t>
      </w:r>
      <w:r w:rsidRPr="00F85E9B">
        <w:rPr>
          <w:rFonts w:ascii="Arial" w:hAnsi="Arial" w:cs="Arial"/>
          <w:b/>
        </w:rPr>
        <w:t>)</w:t>
      </w:r>
    </w:p>
    <w:p w14:paraId="3D2BCA06" w14:textId="24E41145" w:rsidR="005E2CF4" w:rsidRPr="00292EC8" w:rsidRDefault="005E2CF4" w:rsidP="005E2CF4">
      <w:pPr>
        <w:jc w:val="both"/>
        <w:rPr>
          <w:rFonts w:ascii="Arial" w:hAnsi="Arial" w:cs="Arial"/>
          <w:color w:val="FF0000"/>
        </w:rPr>
      </w:pPr>
      <w:r w:rsidRPr="00F85E9B">
        <w:rPr>
          <w:rFonts w:ascii="Arial" w:hAnsi="Arial" w:cs="Arial"/>
        </w:rPr>
        <w:t xml:space="preserve">Points will be awarded </w:t>
      </w:r>
      <w:r>
        <w:rPr>
          <w:rFonts w:ascii="Arial" w:hAnsi="Arial" w:cs="Arial"/>
        </w:rPr>
        <w:t xml:space="preserve">if the property is appropriately zoned </w:t>
      </w:r>
      <w:r w:rsidR="00F86460">
        <w:rPr>
          <w:rFonts w:ascii="Arial" w:hAnsi="Arial" w:cs="Arial"/>
        </w:rPr>
        <w:t xml:space="preserve">at the time of application </w:t>
      </w:r>
      <w:r>
        <w:rPr>
          <w:rFonts w:ascii="Arial" w:hAnsi="Arial" w:cs="Arial"/>
        </w:rPr>
        <w:t>for the proposed project</w:t>
      </w:r>
      <w:r w:rsidR="00992F02">
        <w:rPr>
          <w:rFonts w:ascii="Arial" w:hAnsi="Arial" w:cs="Arial"/>
        </w:rPr>
        <w:t xml:space="preserve"> and the completed Zoning Exhibit, H-31, is uploaded with the online application</w:t>
      </w:r>
      <w:r>
        <w:rPr>
          <w:rFonts w:ascii="Arial" w:hAnsi="Arial" w:cs="Arial"/>
        </w:rPr>
        <w:t xml:space="preserve">.   </w:t>
      </w:r>
      <w:r w:rsidR="00CC2DFA">
        <w:rPr>
          <w:rFonts w:ascii="Arial" w:hAnsi="Arial" w:cs="Arial"/>
          <w:color w:val="FF0000"/>
        </w:rPr>
        <w:t xml:space="preserve">  </w:t>
      </w:r>
    </w:p>
    <w:p w14:paraId="495C72E9" w14:textId="73771C03" w:rsidR="005E2CF4" w:rsidRPr="00F85E9B" w:rsidRDefault="005E2CF4" w:rsidP="005E2CF4">
      <w:pPr>
        <w:jc w:val="both"/>
        <w:rPr>
          <w:rFonts w:ascii="Arial" w:hAnsi="Arial" w:cs="Arial"/>
        </w:rPr>
      </w:pPr>
      <w:r>
        <w:rPr>
          <w:rFonts w:ascii="Arial" w:hAnsi="Arial" w:cs="Arial"/>
        </w:rPr>
        <w:t xml:space="preserve">   </w:t>
      </w:r>
    </w:p>
    <w:p w14:paraId="3A37359C" w14:textId="2166B7DD" w:rsidR="00E37BB7" w:rsidRPr="00F85E9B" w:rsidRDefault="00E37BB7" w:rsidP="00E37BB7">
      <w:pPr>
        <w:jc w:val="both"/>
        <w:rPr>
          <w:rFonts w:ascii="Arial" w:hAnsi="Arial" w:cs="Arial"/>
          <w:b/>
        </w:rPr>
      </w:pPr>
      <w:r w:rsidRPr="00F85E9B">
        <w:rPr>
          <w:rFonts w:ascii="Arial" w:hAnsi="Arial" w:cs="Arial"/>
          <w:b/>
          <w:u w:val="single"/>
        </w:rPr>
        <w:t xml:space="preserve">Category </w:t>
      </w:r>
      <w:r>
        <w:rPr>
          <w:rFonts w:ascii="Arial" w:hAnsi="Arial" w:cs="Arial"/>
          <w:b/>
          <w:u w:val="single"/>
        </w:rPr>
        <w:t>11</w:t>
      </w:r>
      <w:r w:rsidRPr="00F85E9B">
        <w:rPr>
          <w:rFonts w:ascii="Arial" w:hAnsi="Arial" w:cs="Arial"/>
          <w:b/>
        </w:rPr>
        <w:t xml:space="preserve"> – </w:t>
      </w:r>
      <w:r>
        <w:rPr>
          <w:rFonts w:ascii="Arial" w:hAnsi="Arial" w:cs="Arial"/>
          <w:b/>
        </w:rPr>
        <w:t xml:space="preserve">Nonprofit Ownership </w:t>
      </w:r>
      <w:r w:rsidRPr="00F85E9B">
        <w:rPr>
          <w:rFonts w:ascii="Arial" w:hAnsi="Arial" w:cs="Arial"/>
          <w:b/>
        </w:rPr>
        <w:t>(0</w:t>
      </w:r>
      <w:r>
        <w:rPr>
          <w:rFonts w:ascii="Arial" w:hAnsi="Arial" w:cs="Arial"/>
          <w:b/>
        </w:rPr>
        <w:t xml:space="preserve"> or 5 points</w:t>
      </w:r>
      <w:r w:rsidRPr="00F85E9B">
        <w:rPr>
          <w:rFonts w:ascii="Arial" w:hAnsi="Arial" w:cs="Arial"/>
          <w:b/>
        </w:rPr>
        <w:t>)</w:t>
      </w:r>
    </w:p>
    <w:p w14:paraId="5D3F2E24" w14:textId="7CDFD7B9" w:rsidR="00386ED6" w:rsidRDefault="00E37BB7" w:rsidP="004E6A54">
      <w:pPr>
        <w:jc w:val="both"/>
        <w:rPr>
          <w:rFonts w:ascii="Arial" w:hAnsi="Arial" w:cs="Arial"/>
          <w:color w:val="FF0000"/>
        </w:rPr>
      </w:pPr>
      <w:r w:rsidRPr="00F85E9B">
        <w:rPr>
          <w:rFonts w:ascii="Arial" w:hAnsi="Arial" w:cs="Arial"/>
        </w:rPr>
        <w:t xml:space="preserve">Points will be awarded </w:t>
      </w:r>
      <w:r>
        <w:rPr>
          <w:rFonts w:ascii="Arial" w:hAnsi="Arial" w:cs="Arial"/>
        </w:rPr>
        <w:t xml:space="preserve">if the owner of the proposed project will be a nonprofit entity with at least three years of experience in providing housing or supportive services to extremely low-income households in </w:t>
      </w:r>
      <w:r w:rsidRPr="004E6A54">
        <w:rPr>
          <w:rFonts w:ascii="Arial" w:hAnsi="Arial" w:cs="Arial"/>
        </w:rPr>
        <w:t xml:space="preserve">the proposed project’s market area.  </w:t>
      </w:r>
      <w:r>
        <w:rPr>
          <w:rFonts w:ascii="Arial" w:hAnsi="Arial" w:cs="Arial"/>
        </w:rPr>
        <w:t>For scoring purposes, Nonprofit Ownership may also include a nonprofit general partner of a limited partnership or a nonprofit managing member of a limited liability corporation.</w:t>
      </w:r>
      <w:r w:rsidR="00386ED6">
        <w:rPr>
          <w:rFonts w:ascii="Arial" w:hAnsi="Arial" w:cs="Arial"/>
        </w:rPr>
        <w:t xml:space="preserve"> </w:t>
      </w:r>
    </w:p>
    <w:p w14:paraId="3263D0BD" w14:textId="3A4BB84E" w:rsidR="004E6A54" w:rsidRDefault="004E6A54" w:rsidP="004E6A54">
      <w:pPr>
        <w:jc w:val="both"/>
        <w:rPr>
          <w:rFonts w:ascii="Arial" w:hAnsi="Arial" w:cs="Arial"/>
          <w:color w:val="FF0000"/>
        </w:rPr>
      </w:pPr>
    </w:p>
    <w:p w14:paraId="05EA536B" w14:textId="77777777" w:rsidR="004E6A54" w:rsidRDefault="004E6A54" w:rsidP="004E6A54">
      <w:pPr>
        <w:jc w:val="both"/>
        <w:rPr>
          <w:rFonts w:ascii="Arial" w:hAnsi="Arial" w:cs="Arial"/>
          <w:color w:val="FF0000"/>
        </w:rPr>
      </w:pPr>
    </w:p>
    <w:p w14:paraId="562246B0" w14:textId="77777777" w:rsidR="00386ED6" w:rsidRPr="00386ED6" w:rsidRDefault="00386ED6" w:rsidP="00E37BB7">
      <w:pPr>
        <w:jc w:val="both"/>
        <w:rPr>
          <w:rFonts w:ascii="Arial" w:hAnsi="Arial" w:cs="Arial"/>
          <w:color w:val="FF0000"/>
        </w:rPr>
      </w:pPr>
    </w:p>
    <w:p w14:paraId="7C43E982" w14:textId="54622273" w:rsidR="00E37BB7" w:rsidRPr="00386ED6" w:rsidRDefault="00E37BB7" w:rsidP="00E37BB7">
      <w:pPr>
        <w:jc w:val="both"/>
        <w:rPr>
          <w:rFonts w:ascii="Arial" w:hAnsi="Arial" w:cs="Arial"/>
          <w:color w:val="FF0000"/>
        </w:rPr>
      </w:pPr>
    </w:p>
    <w:p w14:paraId="53D08A4A" w14:textId="77777777" w:rsidR="00E37BB7" w:rsidRDefault="00E37BB7" w:rsidP="00E37BB7">
      <w:pPr>
        <w:jc w:val="both"/>
        <w:rPr>
          <w:rFonts w:ascii="Arial" w:hAnsi="Arial" w:cs="Arial"/>
        </w:rPr>
      </w:pPr>
    </w:p>
    <w:p w14:paraId="1CFBE2FB" w14:textId="6A495179" w:rsidR="00A9504C" w:rsidRPr="00493227" w:rsidRDefault="00A9504C" w:rsidP="00493227">
      <w:pPr>
        <w:pStyle w:val="IFANormal"/>
      </w:pPr>
    </w:p>
    <w:sectPr w:rsidR="00A9504C" w:rsidRPr="00493227" w:rsidSect="008178C6">
      <w:headerReference w:type="default" r:id="rId9"/>
      <w:footerReference w:type="default" r:id="rId10"/>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60074" w14:textId="77777777" w:rsidR="008178C6" w:rsidRDefault="008178C6" w:rsidP="00222545">
      <w:r>
        <w:separator/>
      </w:r>
    </w:p>
  </w:endnote>
  <w:endnote w:type="continuationSeparator" w:id="0">
    <w:p w14:paraId="64CD4ECC" w14:textId="77777777" w:rsidR="008178C6" w:rsidRDefault="008178C6"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97F85" w14:textId="77777777" w:rsidR="008178C6" w:rsidRPr="008178C6" w:rsidRDefault="008178C6">
    <w:pPr>
      <w:pStyle w:val="Footer"/>
      <w:rPr>
        <w:rFonts w:ascii="Arial" w:hAnsi="Arial" w:cs="Arial"/>
        <w:sz w:val="16"/>
        <w:szCs w:val="16"/>
      </w:rPr>
    </w:pPr>
    <w:r w:rsidRPr="008178C6">
      <w:rPr>
        <w:rFonts w:ascii="Arial" w:hAnsi="Arial" w:cs="Arial"/>
        <w:sz w:val="16"/>
        <w:szCs w:val="16"/>
      </w:rPr>
      <w:t>20</w:t>
    </w:r>
    <w:r w:rsidR="002A4BA2">
      <w:rPr>
        <w:rFonts w:ascii="Arial" w:hAnsi="Arial" w:cs="Arial"/>
        <w:sz w:val="16"/>
        <w:szCs w:val="16"/>
      </w:rPr>
      <w:t>20</w:t>
    </w:r>
    <w:r w:rsidRPr="008178C6">
      <w:rPr>
        <w:rFonts w:ascii="Arial" w:hAnsi="Arial" w:cs="Arial"/>
        <w:sz w:val="16"/>
        <w:szCs w:val="16"/>
      </w:rPr>
      <w:t xml:space="preserve"> NHTF Round</w:t>
    </w:r>
  </w:p>
  <w:p w14:paraId="6BCE1111" w14:textId="77777777" w:rsidR="00CA6E11" w:rsidRDefault="00CA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F7082" w14:textId="77777777" w:rsidR="008178C6" w:rsidRDefault="008178C6" w:rsidP="00222545">
      <w:r>
        <w:separator/>
      </w:r>
    </w:p>
  </w:footnote>
  <w:footnote w:type="continuationSeparator" w:id="0">
    <w:p w14:paraId="09E9540A" w14:textId="77777777" w:rsidR="008178C6" w:rsidRDefault="008178C6"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A74F0" w14:textId="77777777" w:rsidR="00222545" w:rsidRDefault="00717AEB">
    <w:pPr>
      <w:pStyle w:val="Header"/>
    </w:pPr>
    <w:r>
      <w:rPr>
        <w:noProof/>
      </w:rPr>
      <w:drawing>
        <wp:anchor distT="0" distB="0" distL="114300" distR="114300" simplePos="0" relativeHeight="251658240" behindDoc="1" locked="0" layoutInCell="1" allowOverlap="1" wp14:anchorId="7601E3BD" wp14:editId="418ACD29">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04650E48" w14:textId="77777777" w:rsidR="00222545" w:rsidRDefault="00222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3.4pt" o:bullet="t">
        <v:imagedata r:id="rId1" o:title="bullet"/>
      </v:shape>
    </w:pict>
  </w:numPicBullet>
  <w:abstractNum w:abstractNumId="0"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92D30"/>
    <w:multiLevelType w:val="hybridMultilevel"/>
    <w:tmpl w:val="69069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8C6"/>
    <w:rsid w:val="000149BC"/>
    <w:rsid w:val="0007123B"/>
    <w:rsid w:val="000970B6"/>
    <w:rsid w:val="00122B4E"/>
    <w:rsid w:val="001366CB"/>
    <w:rsid w:val="00181003"/>
    <w:rsid w:val="001C1C9B"/>
    <w:rsid w:val="001F2A10"/>
    <w:rsid w:val="001F7A11"/>
    <w:rsid w:val="00221F79"/>
    <w:rsid w:val="00222545"/>
    <w:rsid w:val="00292EC8"/>
    <w:rsid w:val="002A4BA2"/>
    <w:rsid w:val="002B663E"/>
    <w:rsid w:val="002F0208"/>
    <w:rsid w:val="003314EA"/>
    <w:rsid w:val="003854CF"/>
    <w:rsid w:val="00386ED6"/>
    <w:rsid w:val="003C2F34"/>
    <w:rsid w:val="003D32E8"/>
    <w:rsid w:val="00454769"/>
    <w:rsid w:val="00454FBD"/>
    <w:rsid w:val="00493227"/>
    <w:rsid w:val="004A2A88"/>
    <w:rsid w:val="004A6379"/>
    <w:rsid w:val="004B0731"/>
    <w:rsid w:val="004D77C0"/>
    <w:rsid w:val="004E6A54"/>
    <w:rsid w:val="00540039"/>
    <w:rsid w:val="00547778"/>
    <w:rsid w:val="005D0984"/>
    <w:rsid w:val="005D3C47"/>
    <w:rsid w:val="005E2CF4"/>
    <w:rsid w:val="00616464"/>
    <w:rsid w:val="006305B2"/>
    <w:rsid w:val="006F14A4"/>
    <w:rsid w:val="006F25F7"/>
    <w:rsid w:val="00710A08"/>
    <w:rsid w:val="00717AEB"/>
    <w:rsid w:val="00723256"/>
    <w:rsid w:val="00750AE5"/>
    <w:rsid w:val="00793947"/>
    <w:rsid w:val="008178C6"/>
    <w:rsid w:val="00895C62"/>
    <w:rsid w:val="008A248F"/>
    <w:rsid w:val="008E79C9"/>
    <w:rsid w:val="00992F02"/>
    <w:rsid w:val="00994692"/>
    <w:rsid w:val="009B341C"/>
    <w:rsid w:val="009D0009"/>
    <w:rsid w:val="00A25CC5"/>
    <w:rsid w:val="00A52724"/>
    <w:rsid w:val="00A52FC5"/>
    <w:rsid w:val="00A76C9F"/>
    <w:rsid w:val="00A8098F"/>
    <w:rsid w:val="00A9504C"/>
    <w:rsid w:val="00AA5FD5"/>
    <w:rsid w:val="00B202F7"/>
    <w:rsid w:val="00B85CF4"/>
    <w:rsid w:val="00BA7BE7"/>
    <w:rsid w:val="00BB205A"/>
    <w:rsid w:val="00C4602F"/>
    <w:rsid w:val="00C65A6A"/>
    <w:rsid w:val="00C65D63"/>
    <w:rsid w:val="00C94FB9"/>
    <w:rsid w:val="00CA6E11"/>
    <w:rsid w:val="00CC2DFA"/>
    <w:rsid w:val="00CC74C0"/>
    <w:rsid w:val="00CE75F3"/>
    <w:rsid w:val="00CF14FB"/>
    <w:rsid w:val="00D66A41"/>
    <w:rsid w:val="00DC3850"/>
    <w:rsid w:val="00E37BB7"/>
    <w:rsid w:val="00E4496B"/>
    <w:rsid w:val="00E52B30"/>
    <w:rsid w:val="00E52C46"/>
    <w:rsid w:val="00E74CEA"/>
    <w:rsid w:val="00F056CC"/>
    <w:rsid w:val="00F505DE"/>
    <w:rsid w:val="00F86460"/>
    <w:rsid w:val="00F87154"/>
    <w:rsid w:val="00FA7F79"/>
    <w:rsid w:val="00FB6F62"/>
    <w:rsid w:val="00FE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54775"/>
  <w14:defaultImageDpi w14:val="32767"/>
  <w15:docId w15:val="{4CC19B71-A7A5-4676-8061-1C4790AF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8C6"/>
    <w:rPr>
      <w:sz w:val="22"/>
      <w:szCs w:val="22"/>
    </w:rPr>
  </w:style>
  <w:style w:type="paragraph" w:styleId="Heading1">
    <w:name w:val="heading 1"/>
    <w:basedOn w:val="Normal"/>
    <w:next w:val="Normal"/>
    <w:link w:val="Heading1Char"/>
    <w:uiPriority w:val="9"/>
    <w:qFormat/>
    <w:rsid w:val="006F14A4"/>
    <w:pPr>
      <w:keepNext/>
      <w:keepLines/>
      <w:framePr w:wrap="notBeside" w:vAnchor="text" w:hAnchor="text" w:y="1"/>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eastAsia="Times New Roman" w:cs="Times New Roman"/>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rPr>
      <w:rFonts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rPr>
      <w:rFonts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table" w:styleId="TableGrid">
    <w:name w:val="Table Grid"/>
    <w:basedOn w:val="TableNormal"/>
    <w:uiPriority w:val="59"/>
    <w:rsid w:val="008178C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78C6"/>
    <w:rPr>
      <w:color w:val="0563C1" w:themeColor="hyperlink"/>
      <w:u w:val="single"/>
    </w:rPr>
  </w:style>
  <w:style w:type="paragraph" w:styleId="ListParagraph">
    <w:name w:val="List Paragraph"/>
    <w:basedOn w:val="Normal"/>
    <w:uiPriority w:val="34"/>
    <w:qFormat/>
    <w:rsid w:val="008178C6"/>
    <w:pPr>
      <w:ind w:left="720"/>
      <w:contextualSpacing/>
    </w:pPr>
  </w:style>
  <w:style w:type="paragraph" w:styleId="BalloonText">
    <w:name w:val="Balloon Text"/>
    <w:basedOn w:val="Normal"/>
    <w:link w:val="BalloonTextChar"/>
    <w:uiPriority w:val="99"/>
    <w:semiHidden/>
    <w:unhideWhenUsed/>
    <w:rsid w:val="008178C6"/>
    <w:rPr>
      <w:rFonts w:ascii="Tahoma" w:hAnsi="Tahoma" w:cs="Tahoma"/>
      <w:sz w:val="16"/>
      <w:szCs w:val="16"/>
    </w:rPr>
  </w:style>
  <w:style w:type="character" w:customStyle="1" w:styleId="BalloonTextChar">
    <w:name w:val="Balloon Text Char"/>
    <w:basedOn w:val="DefaultParagraphFont"/>
    <w:link w:val="BalloonText"/>
    <w:uiPriority w:val="99"/>
    <w:semiHidden/>
    <w:rsid w:val="008178C6"/>
    <w:rPr>
      <w:rFonts w:ascii="Tahoma" w:hAnsi="Tahoma" w:cs="Tahoma"/>
      <w:sz w:val="16"/>
      <w:szCs w:val="16"/>
    </w:rPr>
  </w:style>
  <w:style w:type="character" w:styleId="FollowedHyperlink">
    <w:name w:val="FollowedHyperlink"/>
    <w:basedOn w:val="DefaultParagraphFont"/>
    <w:uiPriority w:val="99"/>
    <w:semiHidden/>
    <w:unhideWhenUsed/>
    <w:rsid w:val="003C2F34"/>
    <w:rPr>
      <w:color w:val="954F72" w:themeColor="followedHyperlink"/>
      <w:u w:val="single"/>
    </w:rPr>
  </w:style>
  <w:style w:type="character" w:styleId="UnresolvedMention">
    <w:name w:val="Unresolved Mention"/>
    <w:basedOn w:val="DefaultParagraphFont"/>
    <w:uiPriority w:val="99"/>
    <w:semiHidden/>
    <w:unhideWhenUsed/>
    <w:rsid w:val="00F50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9601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mebaseiowa.gov/resources/communi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0659581-662D-4BA8-AF5A-F66C26513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Connie Bryant</cp:lastModifiedBy>
  <cp:revision>61</cp:revision>
  <cp:lastPrinted>2020-02-12T16:14:00Z</cp:lastPrinted>
  <dcterms:created xsi:type="dcterms:W3CDTF">2018-11-28T13:50:00Z</dcterms:created>
  <dcterms:modified xsi:type="dcterms:W3CDTF">2020-02-28T15:18:00Z</dcterms:modified>
</cp:coreProperties>
</file>