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5C587" w14:textId="77777777" w:rsidR="0084608D" w:rsidRPr="0084608D" w:rsidRDefault="0084608D" w:rsidP="0084608D">
      <w:pPr>
        <w:pBdr>
          <w:bottom w:val="single" w:sz="8" w:space="4" w:color="385623" w:themeColor="accent6" w:themeShade="80"/>
        </w:pBdr>
        <w:spacing w:after="120"/>
        <w:contextualSpacing/>
        <w:jc w:val="center"/>
        <w:rPr>
          <w:rFonts w:ascii="Arial" w:eastAsiaTheme="majorEastAsia" w:hAnsi="Arial" w:cs="Arial"/>
          <w:b/>
          <w:caps/>
          <w:color w:val="000000" w:themeColor="text1"/>
          <w:kern w:val="28"/>
        </w:rPr>
      </w:pPr>
    </w:p>
    <w:p w14:paraId="310F89EF" w14:textId="58D12358" w:rsidR="0084608D" w:rsidRPr="0084608D" w:rsidRDefault="0084608D" w:rsidP="0084608D">
      <w:pPr>
        <w:pBdr>
          <w:bottom w:val="single" w:sz="8" w:space="4" w:color="385623" w:themeColor="accent6" w:themeShade="80"/>
        </w:pBdr>
        <w:spacing w:after="120"/>
        <w:contextualSpacing/>
        <w:jc w:val="center"/>
        <w:rPr>
          <w:rFonts w:ascii="Arial" w:eastAsiaTheme="majorEastAsia" w:hAnsi="Arial" w:cs="Arial"/>
          <w:b/>
          <w:caps/>
          <w:color w:val="000000" w:themeColor="text1"/>
          <w:kern w:val="28"/>
          <w:sz w:val="22"/>
          <w:szCs w:val="22"/>
        </w:rPr>
      </w:pPr>
      <w:r w:rsidRPr="0084608D">
        <w:rPr>
          <w:rFonts w:ascii="Arial" w:eastAsiaTheme="majorEastAsia" w:hAnsi="Arial" w:cs="Arial"/>
          <w:b/>
          <w:caps/>
          <w:color w:val="000000" w:themeColor="text1"/>
          <w:kern w:val="28"/>
          <w:sz w:val="22"/>
          <w:szCs w:val="22"/>
        </w:rPr>
        <w:t>change in application instructions</w:t>
      </w:r>
    </w:p>
    <w:p w14:paraId="46E6EDCF" w14:textId="77777777" w:rsidR="0084608D" w:rsidRDefault="0084608D" w:rsidP="0084608D">
      <w:pPr>
        <w:rPr>
          <w:rFonts w:ascii="Arial" w:hAnsi="Arial" w:cs="Arial"/>
          <w:sz w:val="20"/>
          <w:szCs w:val="20"/>
        </w:rPr>
      </w:pPr>
    </w:p>
    <w:p w14:paraId="3C2B5B22" w14:textId="5F75D7DC" w:rsidR="0084608D" w:rsidRPr="0084608D" w:rsidRDefault="0084608D" w:rsidP="0084608D">
      <w:pPr>
        <w:jc w:val="both"/>
        <w:rPr>
          <w:rFonts w:ascii="Arial" w:hAnsi="Arial" w:cs="Arial"/>
          <w:sz w:val="20"/>
          <w:szCs w:val="20"/>
        </w:rPr>
      </w:pPr>
      <w:r w:rsidRPr="0084608D">
        <w:rPr>
          <w:rFonts w:ascii="Arial" w:hAnsi="Arial" w:cs="Arial"/>
          <w:sz w:val="20"/>
          <w:szCs w:val="20"/>
        </w:rPr>
        <w:t xml:space="preserve">At all times after award, the Owner is responsible for promptly informing IFA’s LIHTC Manager and Construction Analyst in writing of any changes or alterations which deviate from the plans and/or programmatic elements submitted in the IFA-approved Threshold Application or in the final plans and specifications approved by IFA’s Construction Analyst.  </w:t>
      </w:r>
    </w:p>
    <w:p w14:paraId="665401DD" w14:textId="77777777" w:rsidR="0084608D" w:rsidRPr="0084608D" w:rsidRDefault="0084608D" w:rsidP="0084608D">
      <w:pPr>
        <w:jc w:val="both"/>
        <w:rPr>
          <w:rFonts w:ascii="Arial" w:hAnsi="Arial" w:cs="Arial"/>
          <w:sz w:val="20"/>
          <w:szCs w:val="20"/>
        </w:rPr>
      </w:pPr>
    </w:p>
    <w:p w14:paraId="3FD8654F" w14:textId="77777777" w:rsidR="0084608D" w:rsidRPr="0084608D" w:rsidRDefault="0084608D" w:rsidP="0084608D">
      <w:pPr>
        <w:jc w:val="both"/>
        <w:rPr>
          <w:rFonts w:ascii="Arial" w:hAnsi="Arial" w:cs="Arial"/>
          <w:sz w:val="20"/>
          <w:szCs w:val="20"/>
        </w:rPr>
      </w:pPr>
      <w:r w:rsidRPr="0084608D">
        <w:rPr>
          <w:rFonts w:ascii="Arial" w:hAnsi="Arial" w:cs="Arial"/>
          <w:sz w:val="20"/>
          <w:szCs w:val="20"/>
        </w:rPr>
        <w:t>A request for the IFA’s LIHTC Manager’s written authorization of a Qualified Allocation Plan (“QAP”) permitted Application change shall be submitted through the online Application. Do</w:t>
      </w:r>
      <w:r w:rsidRPr="0084608D">
        <w:rPr>
          <w:rFonts w:ascii="Arial" w:hAnsi="Arial" w:cs="Arial"/>
          <w:spacing w:val="1"/>
          <w:sz w:val="20"/>
          <w:szCs w:val="20"/>
        </w:rPr>
        <w:t xml:space="preserve"> </w:t>
      </w:r>
      <w:r w:rsidRPr="0084608D">
        <w:rPr>
          <w:rFonts w:ascii="Arial" w:hAnsi="Arial" w:cs="Arial"/>
          <w:sz w:val="20"/>
          <w:szCs w:val="20"/>
        </w:rPr>
        <w:t>not</w:t>
      </w:r>
      <w:r w:rsidRPr="0084608D">
        <w:rPr>
          <w:rFonts w:ascii="Arial" w:hAnsi="Arial" w:cs="Arial"/>
          <w:spacing w:val="1"/>
          <w:sz w:val="20"/>
          <w:szCs w:val="20"/>
        </w:rPr>
        <w:t xml:space="preserve"> </w:t>
      </w:r>
      <w:r w:rsidRPr="0084608D">
        <w:rPr>
          <w:rFonts w:ascii="Arial" w:hAnsi="Arial" w:cs="Arial"/>
          <w:sz w:val="20"/>
          <w:szCs w:val="20"/>
        </w:rPr>
        <w:t xml:space="preserve">proceed to IRS Form 8609 Application submission without the IFA’s LIHTC Manager’s authorization of all changes. If it is determined the Project is not substantially the same project represented in the IFA-approved Application, the Project will not receive an allocation of Tax Credits, or the amount of the Tax Credits will be adjusted, or an IRS Form 8823 or a State-Issued Notice of Non-Compliance will be issued. </w:t>
      </w:r>
    </w:p>
    <w:p w14:paraId="6BB3625C" w14:textId="77777777" w:rsidR="0084608D" w:rsidRPr="0084608D" w:rsidRDefault="0084608D" w:rsidP="0084608D">
      <w:pPr>
        <w:rPr>
          <w:rFonts w:ascii="Arial" w:hAnsi="Arial" w:cs="Arial"/>
          <w:sz w:val="16"/>
          <w:szCs w:val="16"/>
        </w:rPr>
      </w:pPr>
    </w:p>
    <w:p w14:paraId="5BD15B61" w14:textId="77777777" w:rsidR="0084608D" w:rsidRPr="0084608D" w:rsidRDefault="0084608D" w:rsidP="0084608D">
      <w:pPr>
        <w:rPr>
          <w:rFonts w:ascii="Arial" w:hAnsi="Arial" w:cs="Arial"/>
          <w:sz w:val="16"/>
          <w:szCs w:val="16"/>
        </w:rPr>
      </w:pPr>
    </w:p>
    <w:p w14:paraId="09AB911A" w14:textId="77777777" w:rsidR="0084608D" w:rsidRPr="0084608D" w:rsidRDefault="0084608D" w:rsidP="0084608D">
      <w:pPr>
        <w:numPr>
          <w:ilvl w:val="0"/>
          <w:numId w:val="2"/>
        </w:numPr>
        <w:tabs>
          <w:tab w:val="left" w:pos="360"/>
        </w:tabs>
        <w:spacing w:after="60"/>
        <w:ind w:left="0" w:firstLine="0"/>
        <w:jc w:val="both"/>
        <w:rPr>
          <w:rFonts w:ascii="Arial" w:hAnsi="Arial" w:cs="Arial"/>
          <w:b/>
          <w:bCs/>
          <w:caps/>
          <w:sz w:val="20"/>
          <w:szCs w:val="20"/>
        </w:rPr>
      </w:pPr>
      <w:r w:rsidRPr="006B33A2">
        <w:rPr>
          <w:rFonts w:ascii="Arial" w:hAnsi="Arial" w:cs="Arial"/>
          <w:b/>
          <w:caps/>
          <w:sz w:val="20"/>
          <w:szCs w:val="20"/>
          <w:u w:val="single"/>
        </w:rPr>
        <w:t>Submission</w:t>
      </w:r>
    </w:p>
    <w:p w14:paraId="15EA4566" w14:textId="77777777" w:rsidR="0084608D" w:rsidRPr="0084608D" w:rsidRDefault="0084608D" w:rsidP="0084608D">
      <w:pPr>
        <w:numPr>
          <w:ilvl w:val="0"/>
          <w:numId w:val="3"/>
        </w:numPr>
        <w:spacing w:after="60"/>
        <w:jc w:val="both"/>
        <w:rPr>
          <w:rFonts w:ascii="Arial" w:hAnsi="Arial" w:cs="Arial"/>
          <w:sz w:val="20"/>
          <w:szCs w:val="20"/>
        </w:rPr>
      </w:pPr>
      <w:r w:rsidRPr="0084608D">
        <w:rPr>
          <w:rFonts w:ascii="Arial" w:hAnsi="Arial" w:cs="Arial"/>
          <w:sz w:val="20"/>
          <w:szCs w:val="20"/>
        </w:rPr>
        <w:t>Log in</w:t>
      </w:r>
      <w:r w:rsidRPr="0084608D">
        <w:rPr>
          <w:rFonts w:ascii="Arial" w:hAnsi="Arial" w:cs="Arial"/>
          <w:spacing w:val="-3"/>
          <w:sz w:val="20"/>
          <w:szCs w:val="20"/>
        </w:rPr>
        <w:t xml:space="preserve"> </w:t>
      </w:r>
      <w:r w:rsidRPr="0084608D">
        <w:rPr>
          <w:rFonts w:ascii="Arial" w:hAnsi="Arial" w:cs="Arial"/>
          <w:sz w:val="20"/>
          <w:szCs w:val="20"/>
        </w:rPr>
        <w:t>to the</w:t>
      </w:r>
      <w:r w:rsidRPr="0084608D">
        <w:rPr>
          <w:rFonts w:ascii="Arial" w:hAnsi="Arial" w:cs="Arial"/>
          <w:spacing w:val="-2"/>
          <w:sz w:val="20"/>
          <w:szCs w:val="20"/>
        </w:rPr>
        <w:t xml:space="preserve"> </w:t>
      </w:r>
      <w:r w:rsidRPr="0084608D">
        <w:rPr>
          <w:rFonts w:ascii="Arial" w:hAnsi="Arial" w:cs="Arial"/>
          <w:sz w:val="20"/>
          <w:szCs w:val="20"/>
        </w:rPr>
        <w:t>online Application.</w:t>
      </w:r>
    </w:p>
    <w:p w14:paraId="5775214F" w14:textId="77777777" w:rsidR="0084608D" w:rsidRPr="0084608D" w:rsidRDefault="0084608D" w:rsidP="0084608D">
      <w:pPr>
        <w:numPr>
          <w:ilvl w:val="0"/>
          <w:numId w:val="3"/>
        </w:numPr>
        <w:spacing w:after="60"/>
        <w:jc w:val="both"/>
        <w:rPr>
          <w:rFonts w:ascii="Arial" w:hAnsi="Arial" w:cs="Arial"/>
          <w:sz w:val="20"/>
          <w:szCs w:val="20"/>
        </w:rPr>
      </w:pPr>
      <w:r w:rsidRPr="0084608D">
        <w:rPr>
          <w:rFonts w:ascii="Arial" w:hAnsi="Arial" w:cs="Arial"/>
          <w:sz w:val="20"/>
          <w:szCs w:val="20"/>
        </w:rPr>
        <w:t>On the</w:t>
      </w:r>
      <w:r w:rsidRPr="0084608D">
        <w:rPr>
          <w:rFonts w:ascii="Arial" w:hAnsi="Arial" w:cs="Arial"/>
          <w:spacing w:val="1"/>
          <w:sz w:val="20"/>
          <w:szCs w:val="20"/>
        </w:rPr>
        <w:t xml:space="preserve"> </w:t>
      </w:r>
      <w:r w:rsidRPr="0084608D">
        <w:rPr>
          <w:rFonts w:ascii="Arial" w:hAnsi="Arial" w:cs="Arial"/>
          <w:sz w:val="20"/>
          <w:szCs w:val="20"/>
        </w:rPr>
        <w:t>Application Section</w:t>
      </w:r>
      <w:r w:rsidRPr="0084608D">
        <w:rPr>
          <w:rFonts w:ascii="Arial" w:hAnsi="Arial" w:cs="Arial"/>
          <w:spacing w:val="-3"/>
          <w:sz w:val="20"/>
          <w:szCs w:val="20"/>
        </w:rPr>
        <w:t xml:space="preserve"> </w:t>
      </w:r>
      <w:r w:rsidRPr="0084608D">
        <w:rPr>
          <w:rFonts w:ascii="Arial" w:hAnsi="Arial" w:cs="Arial"/>
          <w:sz w:val="20"/>
          <w:szCs w:val="20"/>
        </w:rPr>
        <w:t>and Management</w:t>
      </w:r>
      <w:r w:rsidRPr="0084608D">
        <w:rPr>
          <w:rFonts w:ascii="Arial" w:hAnsi="Arial" w:cs="Arial"/>
          <w:spacing w:val="-2"/>
          <w:sz w:val="20"/>
          <w:szCs w:val="20"/>
        </w:rPr>
        <w:t xml:space="preserve"> </w:t>
      </w:r>
      <w:r w:rsidRPr="0084608D">
        <w:rPr>
          <w:rFonts w:ascii="Arial" w:hAnsi="Arial" w:cs="Arial"/>
          <w:sz w:val="20"/>
          <w:szCs w:val="20"/>
        </w:rPr>
        <w:t>screen, select</w:t>
      </w:r>
      <w:r w:rsidRPr="0084608D">
        <w:rPr>
          <w:rFonts w:ascii="Arial" w:hAnsi="Arial" w:cs="Arial"/>
          <w:spacing w:val="-2"/>
          <w:sz w:val="20"/>
          <w:szCs w:val="20"/>
        </w:rPr>
        <w:t xml:space="preserve"> </w:t>
      </w:r>
      <w:r w:rsidRPr="0084608D">
        <w:rPr>
          <w:rFonts w:ascii="Arial" w:hAnsi="Arial" w:cs="Arial"/>
          <w:sz w:val="20"/>
          <w:szCs w:val="20"/>
        </w:rPr>
        <w:t>view</w:t>
      </w:r>
      <w:r w:rsidRPr="0084608D">
        <w:rPr>
          <w:rFonts w:ascii="Arial" w:hAnsi="Arial" w:cs="Arial"/>
          <w:spacing w:val="-2"/>
          <w:sz w:val="20"/>
          <w:szCs w:val="20"/>
        </w:rPr>
        <w:t xml:space="preserve"> </w:t>
      </w:r>
      <w:r w:rsidRPr="0084608D">
        <w:rPr>
          <w:rFonts w:ascii="Arial" w:hAnsi="Arial" w:cs="Arial"/>
          <w:sz w:val="20"/>
          <w:szCs w:val="20"/>
        </w:rPr>
        <w:t xml:space="preserve">for the </w:t>
      </w:r>
      <w:r w:rsidRPr="0084608D">
        <w:rPr>
          <w:rFonts w:ascii="Arial" w:hAnsi="Arial" w:cs="Arial"/>
          <w:spacing w:val="-2"/>
          <w:sz w:val="20"/>
          <w:szCs w:val="20"/>
        </w:rPr>
        <w:t>applicable</w:t>
      </w:r>
      <w:r w:rsidRPr="0084608D">
        <w:rPr>
          <w:rFonts w:ascii="Arial" w:hAnsi="Arial" w:cs="Arial"/>
          <w:spacing w:val="1"/>
          <w:sz w:val="20"/>
          <w:szCs w:val="20"/>
        </w:rPr>
        <w:t xml:space="preserve"> </w:t>
      </w:r>
      <w:r w:rsidRPr="0084608D">
        <w:rPr>
          <w:rFonts w:ascii="Arial" w:hAnsi="Arial" w:cs="Arial"/>
          <w:sz w:val="20"/>
          <w:szCs w:val="20"/>
        </w:rPr>
        <w:t>Project Application.</w:t>
      </w:r>
    </w:p>
    <w:p w14:paraId="438BC9F0" w14:textId="77777777" w:rsidR="0084608D" w:rsidRPr="0084608D" w:rsidRDefault="0084608D" w:rsidP="0084608D">
      <w:pPr>
        <w:numPr>
          <w:ilvl w:val="0"/>
          <w:numId w:val="3"/>
        </w:numPr>
        <w:spacing w:after="60"/>
        <w:jc w:val="both"/>
        <w:rPr>
          <w:rFonts w:ascii="Arial" w:hAnsi="Arial" w:cs="Arial"/>
          <w:sz w:val="20"/>
          <w:szCs w:val="20"/>
        </w:rPr>
      </w:pPr>
      <w:r w:rsidRPr="0084608D">
        <w:rPr>
          <w:rFonts w:ascii="Arial" w:hAnsi="Arial" w:cs="Arial"/>
          <w:sz w:val="20"/>
          <w:szCs w:val="20"/>
        </w:rPr>
        <w:t>At the top of the Project Application, select “Request</w:t>
      </w:r>
      <w:r w:rsidRPr="0084608D">
        <w:rPr>
          <w:rFonts w:ascii="Arial" w:hAnsi="Arial" w:cs="Arial"/>
          <w:spacing w:val="-2"/>
          <w:sz w:val="20"/>
          <w:szCs w:val="20"/>
        </w:rPr>
        <w:t xml:space="preserve"> </w:t>
      </w:r>
      <w:r w:rsidRPr="0084608D">
        <w:rPr>
          <w:rFonts w:ascii="Arial" w:hAnsi="Arial" w:cs="Arial"/>
          <w:sz w:val="20"/>
          <w:szCs w:val="20"/>
        </w:rPr>
        <w:t>a Change Tab”.</w:t>
      </w:r>
    </w:p>
    <w:p w14:paraId="64CEC7CA" w14:textId="77777777" w:rsidR="0084608D" w:rsidRPr="0084608D" w:rsidRDefault="0084608D" w:rsidP="0084608D">
      <w:pPr>
        <w:numPr>
          <w:ilvl w:val="0"/>
          <w:numId w:val="3"/>
        </w:numPr>
        <w:spacing w:after="60"/>
        <w:jc w:val="both"/>
        <w:rPr>
          <w:rFonts w:ascii="Arial" w:hAnsi="Arial" w:cs="Arial"/>
          <w:sz w:val="20"/>
          <w:szCs w:val="20"/>
        </w:rPr>
      </w:pPr>
      <w:r w:rsidRPr="0084608D">
        <w:rPr>
          <w:rFonts w:ascii="Arial" w:hAnsi="Arial" w:cs="Arial"/>
          <w:sz w:val="20"/>
          <w:szCs w:val="20"/>
        </w:rPr>
        <w:t>In Section</w:t>
      </w:r>
      <w:r w:rsidRPr="0084608D">
        <w:rPr>
          <w:rFonts w:ascii="Arial" w:hAnsi="Arial" w:cs="Arial"/>
          <w:spacing w:val="-3"/>
          <w:sz w:val="20"/>
          <w:szCs w:val="20"/>
        </w:rPr>
        <w:t xml:space="preserve"> </w:t>
      </w:r>
      <w:r w:rsidRPr="0084608D">
        <w:rPr>
          <w:rFonts w:ascii="Arial" w:hAnsi="Arial" w:cs="Arial"/>
          <w:sz w:val="20"/>
          <w:szCs w:val="20"/>
        </w:rPr>
        <w:t>1,</w:t>
      </w:r>
      <w:r w:rsidRPr="0084608D">
        <w:rPr>
          <w:rFonts w:ascii="Arial" w:hAnsi="Arial" w:cs="Arial"/>
          <w:spacing w:val="-2"/>
          <w:sz w:val="20"/>
          <w:szCs w:val="20"/>
        </w:rPr>
        <w:t xml:space="preserve"> Select (a), (b), or both (a) and (b).</w:t>
      </w:r>
    </w:p>
    <w:p w14:paraId="6BD374C9" w14:textId="77777777" w:rsidR="0084608D" w:rsidRPr="0084608D" w:rsidRDefault="0084608D" w:rsidP="0084608D">
      <w:pPr>
        <w:numPr>
          <w:ilvl w:val="0"/>
          <w:numId w:val="3"/>
        </w:numPr>
        <w:spacing w:after="60"/>
        <w:jc w:val="both"/>
        <w:rPr>
          <w:rFonts w:ascii="Arial" w:hAnsi="Arial" w:cs="Arial"/>
          <w:sz w:val="20"/>
          <w:szCs w:val="20"/>
        </w:rPr>
      </w:pPr>
      <w:r w:rsidRPr="0084608D">
        <w:rPr>
          <w:rFonts w:ascii="Arial" w:hAnsi="Arial" w:cs="Arial"/>
          <w:sz w:val="20"/>
          <w:szCs w:val="20"/>
        </w:rPr>
        <w:t>In Section</w:t>
      </w:r>
      <w:r w:rsidRPr="0084608D">
        <w:rPr>
          <w:rFonts w:ascii="Arial" w:hAnsi="Arial" w:cs="Arial"/>
          <w:spacing w:val="-3"/>
          <w:sz w:val="20"/>
          <w:szCs w:val="20"/>
        </w:rPr>
        <w:t xml:space="preserve"> </w:t>
      </w:r>
      <w:r w:rsidRPr="0084608D">
        <w:rPr>
          <w:rFonts w:ascii="Arial" w:hAnsi="Arial" w:cs="Arial"/>
          <w:sz w:val="20"/>
          <w:szCs w:val="20"/>
        </w:rPr>
        <w:t>2,</w:t>
      </w:r>
      <w:r w:rsidRPr="0084608D">
        <w:rPr>
          <w:rFonts w:ascii="Arial" w:hAnsi="Arial" w:cs="Arial"/>
          <w:spacing w:val="-2"/>
          <w:sz w:val="20"/>
          <w:szCs w:val="20"/>
        </w:rPr>
        <w:t xml:space="preserve"> </w:t>
      </w:r>
      <w:r w:rsidRPr="0084608D">
        <w:rPr>
          <w:rFonts w:ascii="Arial" w:hAnsi="Arial" w:cs="Arial"/>
          <w:sz w:val="20"/>
          <w:szCs w:val="20"/>
        </w:rPr>
        <w:t>enter</w:t>
      </w:r>
      <w:r w:rsidRPr="0084608D">
        <w:rPr>
          <w:rFonts w:ascii="Arial" w:hAnsi="Arial" w:cs="Arial"/>
          <w:spacing w:val="-2"/>
          <w:sz w:val="20"/>
          <w:szCs w:val="20"/>
        </w:rPr>
        <w:t xml:space="preserve"> </w:t>
      </w:r>
      <w:r w:rsidRPr="0084608D">
        <w:rPr>
          <w:rFonts w:ascii="Arial" w:hAnsi="Arial" w:cs="Arial"/>
          <w:sz w:val="20"/>
          <w:szCs w:val="20"/>
        </w:rPr>
        <w:t xml:space="preserve">a </w:t>
      </w:r>
      <w:r w:rsidRPr="0084608D">
        <w:rPr>
          <w:rFonts w:ascii="Arial" w:hAnsi="Arial" w:cs="Arial"/>
          <w:spacing w:val="-2"/>
          <w:sz w:val="20"/>
          <w:szCs w:val="20"/>
        </w:rPr>
        <w:t>summary</w:t>
      </w:r>
      <w:r w:rsidRPr="0084608D">
        <w:rPr>
          <w:rFonts w:ascii="Arial" w:hAnsi="Arial" w:cs="Arial"/>
          <w:sz w:val="20"/>
          <w:szCs w:val="20"/>
        </w:rPr>
        <w:t xml:space="preserve"> of the</w:t>
      </w:r>
      <w:r w:rsidRPr="0084608D">
        <w:rPr>
          <w:rFonts w:ascii="Arial" w:hAnsi="Arial" w:cs="Arial"/>
          <w:spacing w:val="-2"/>
          <w:sz w:val="20"/>
          <w:szCs w:val="20"/>
        </w:rPr>
        <w:t xml:space="preserve"> </w:t>
      </w:r>
      <w:r w:rsidRPr="0084608D">
        <w:rPr>
          <w:rFonts w:ascii="Arial" w:hAnsi="Arial" w:cs="Arial"/>
          <w:sz w:val="20"/>
          <w:szCs w:val="20"/>
        </w:rPr>
        <w:t>changes for which IFA’s approval is requested.</w:t>
      </w:r>
    </w:p>
    <w:p w14:paraId="2A342C25" w14:textId="77777777" w:rsidR="0084608D" w:rsidRPr="0084608D" w:rsidRDefault="0084608D" w:rsidP="0084608D">
      <w:pPr>
        <w:numPr>
          <w:ilvl w:val="0"/>
          <w:numId w:val="3"/>
        </w:numPr>
        <w:spacing w:after="60"/>
        <w:jc w:val="both"/>
        <w:rPr>
          <w:rFonts w:ascii="Arial" w:hAnsi="Arial" w:cs="Arial"/>
          <w:sz w:val="20"/>
          <w:szCs w:val="20"/>
        </w:rPr>
      </w:pPr>
      <w:r w:rsidRPr="0084608D">
        <w:rPr>
          <w:rFonts w:ascii="Arial" w:hAnsi="Arial" w:cs="Arial"/>
          <w:sz w:val="20"/>
          <w:szCs w:val="20"/>
        </w:rPr>
        <w:t>In Section</w:t>
      </w:r>
      <w:r w:rsidRPr="0084608D">
        <w:rPr>
          <w:rFonts w:ascii="Arial" w:hAnsi="Arial" w:cs="Arial"/>
          <w:spacing w:val="-3"/>
          <w:sz w:val="20"/>
          <w:szCs w:val="20"/>
        </w:rPr>
        <w:t xml:space="preserve"> </w:t>
      </w:r>
      <w:r w:rsidRPr="0084608D">
        <w:rPr>
          <w:rFonts w:ascii="Arial" w:hAnsi="Arial" w:cs="Arial"/>
          <w:sz w:val="20"/>
          <w:szCs w:val="20"/>
        </w:rPr>
        <w:t>3,</w:t>
      </w:r>
      <w:r w:rsidRPr="0084608D">
        <w:rPr>
          <w:rFonts w:ascii="Arial" w:hAnsi="Arial" w:cs="Arial"/>
          <w:spacing w:val="-2"/>
          <w:sz w:val="20"/>
          <w:szCs w:val="20"/>
        </w:rPr>
        <w:t xml:space="preserve"> enter payment information for the Change in Application fee.</w:t>
      </w:r>
    </w:p>
    <w:p w14:paraId="2E8E5B4A" w14:textId="77777777" w:rsidR="0084608D" w:rsidRPr="0084608D" w:rsidRDefault="0084608D" w:rsidP="0084608D">
      <w:pPr>
        <w:numPr>
          <w:ilvl w:val="0"/>
          <w:numId w:val="3"/>
        </w:numPr>
        <w:spacing w:after="60"/>
        <w:jc w:val="both"/>
        <w:rPr>
          <w:rFonts w:ascii="Arial" w:hAnsi="Arial" w:cs="Arial"/>
          <w:sz w:val="20"/>
          <w:szCs w:val="20"/>
        </w:rPr>
      </w:pPr>
      <w:r w:rsidRPr="0084608D">
        <w:rPr>
          <w:rFonts w:ascii="Arial" w:hAnsi="Arial" w:cs="Arial"/>
          <w:sz w:val="20"/>
          <w:szCs w:val="20"/>
        </w:rPr>
        <w:t>Select “Begin Change Request Process”.</w:t>
      </w:r>
    </w:p>
    <w:p w14:paraId="2650E32D" w14:textId="77777777" w:rsidR="0084608D" w:rsidRPr="0084608D" w:rsidRDefault="0084608D" w:rsidP="0084608D">
      <w:pPr>
        <w:numPr>
          <w:ilvl w:val="0"/>
          <w:numId w:val="3"/>
        </w:numPr>
        <w:spacing w:after="60"/>
        <w:jc w:val="both"/>
        <w:rPr>
          <w:rFonts w:ascii="Arial" w:hAnsi="Arial" w:cs="Arial"/>
          <w:sz w:val="20"/>
          <w:szCs w:val="20"/>
        </w:rPr>
      </w:pPr>
      <w:r w:rsidRPr="0084608D">
        <w:rPr>
          <w:rFonts w:ascii="Arial" w:hAnsi="Arial" w:cs="Arial"/>
          <w:sz w:val="20"/>
          <w:szCs w:val="20"/>
        </w:rPr>
        <w:t>Enter the changes in the Application and save.</w:t>
      </w:r>
    </w:p>
    <w:p w14:paraId="0827FF28" w14:textId="77777777" w:rsidR="0084608D" w:rsidRPr="0084608D" w:rsidRDefault="0084608D" w:rsidP="0084608D">
      <w:pPr>
        <w:numPr>
          <w:ilvl w:val="0"/>
          <w:numId w:val="3"/>
        </w:numPr>
        <w:spacing w:after="60"/>
        <w:jc w:val="both"/>
        <w:rPr>
          <w:rFonts w:ascii="Arial" w:hAnsi="Arial" w:cs="Arial"/>
          <w:sz w:val="20"/>
          <w:szCs w:val="20"/>
        </w:rPr>
      </w:pPr>
      <w:r w:rsidRPr="0084608D">
        <w:rPr>
          <w:rFonts w:ascii="Arial" w:hAnsi="Arial" w:cs="Arial"/>
          <w:sz w:val="20"/>
          <w:szCs w:val="20"/>
        </w:rPr>
        <w:t>Submit.</w:t>
      </w:r>
    </w:p>
    <w:p w14:paraId="017451CA" w14:textId="77777777" w:rsidR="0084608D" w:rsidRPr="0084608D" w:rsidRDefault="0084608D" w:rsidP="0084608D">
      <w:pPr>
        <w:numPr>
          <w:ilvl w:val="0"/>
          <w:numId w:val="3"/>
        </w:numPr>
        <w:spacing w:after="60"/>
        <w:jc w:val="both"/>
        <w:rPr>
          <w:rFonts w:ascii="Arial" w:hAnsi="Arial" w:cs="Arial"/>
          <w:sz w:val="20"/>
          <w:szCs w:val="20"/>
        </w:rPr>
      </w:pPr>
      <w:r w:rsidRPr="0084608D">
        <w:rPr>
          <w:rFonts w:ascii="Arial" w:hAnsi="Arial" w:cs="Arial"/>
          <w:sz w:val="20"/>
          <w:szCs w:val="20"/>
        </w:rPr>
        <w:t>Upon this initial submission, IFA will</w:t>
      </w:r>
      <w:r w:rsidRPr="0084608D">
        <w:rPr>
          <w:rFonts w:ascii="Arial" w:hAnsi="Arial" w:cs="Arial"/>
          <w:spacing w:val="-2"/>
          <w:sz w:val="20"/>
          <w:szCs w:val="20"/>
        </w:rPr>
        <w:t xml:space="preserve"> </w:t>
      </w:r>
      <w:r w:rsidRPr="0084608D">
        <w:rPr>
          <w:rFonts w:ascii="Arial" w:hAnsi="Arial" w:cs="Arial"/>
          <w:sz w:val="20"/>
          <w:szCs w:val="20"/>
        </w:rPr>
        <w:t>complete</w:t>
      </w:r>
      <w:r w:rsidRPr="0084608D">
        <w:rPr>
          <w:rFonts w:ascii="Arial" w:hAnsi="Arial" w:cs="Arial"/>
          <w:spacing w:val="1"/>
          <w:sz w:val="20"/>
          <w:szCs w:val="20"/>
        </w:rPr>
        <w:t xml:space="preserve"> </w:t>
      </w:r>
      <w:r w:rsidRPr="0084608D">
        <w:rPr>
          <w:rFonts w:ascii="Arial" w:hAnsi="Arial" w:cs="Arial"/>
          <w:sz w:val="20"/>
          <w:szCs w:val="20"/>
        </w:rPr>
        <w:t>a</w:t>
      </w:r>
      <w:r w:rsidRPr="0084608D">
        <w:rPr>
          <w:rFonts w:ascii="Arial" w:hAnsi="Arial" w:cs="Arial"/>
          <w:spacing w:val="-2"/>
          <w:sz w:val="20"/>
          <w:szCs w:val="20"/>
        </w:rPr>
        <w:t xml:space="preserve"> </w:t>
      </w:r>
      <w:r w:rsidRPr="0084608D">
        <w:rPr>
          <w:rFonts w:ascii="Arial" w:hAnsi="Arial" w:cs="Arial"/>
          <w:sz w:val="20"/>
          <w:szCs w:val="20"/>
        </w:rPr>
        <w:t>pre-review of the</w:t>
      </w:r>
      <w:r w:rsidRPr="0084608D">
        <w:rPr>
          <w:rFonts w:ascii="Arial" w:hAnsi="Arial" w:cs="Arial"/>
          <w:spacing w:val="1"/>
          <w:sz w:val="20"/>
          <w:szCs w:val="20"/>
        </w:rPr>
        <w:t xml:space="preserve"> </w:t>
      </w:r>
      <w:r w:rsidRPr="0084608D">
        <w:rPr>
          <w:rFonts w:ascii="Arial" w:hAnsi="Arial" w:cs="Arial"/>
          <w:sz w:val="20"/>
          <w:szCs w:val="20"/>
        </w:rPr>
        <w:t>submission and enter</w:t>
      </w:r>
      <w:r w:rsidRPr="0084608D">
        <w:rPr>
          <w:rFonts w:ascii="Arial" w:hAnsi="Arial" w:cs="Arial"/>
          <w:spacing w:val="-2"/>
          <w:sz w:val="20"/>
          <w:szCs w:val="20"/>
        </w:rPr>
        <w:t xml:space="preserve"> </w:t>
      </w:r>
      <w:r w:rsidRPr="0084608D">
        <w:rPr>
          <w:rFonts w:ascii="Arial" w:hAnsi="Arial" w:cs="Arial"/>
          <w:sz w:val="20"/>
          <w:szCs w:val="20"/>
        </w:rPr>
        <w:t>the</w:t>
      </w:r>
      <w:r w:rsidRPr="0084608D">
        <w:rPr>
          <w:rFonts w:ascii="Arial" w:hAnsi="Arial" w:cs="Arial"/>
          <w:spacing w:val="1"/>
          <w:sz w:val="20"/>
          <w:szCs w:val="20"/>
        </w:rPr>
        <w:t xml:space="preserve"> </w:t>
      </w:r>
      <w:r w:rsidRPr="0084608D">
        <w:rPr>
          <w:rFonts w:ascii="Arial" w:hAnsi="Arial" w:cs="Arial"/>
          <w:sz w:val="20"/>
          <w:szCs w:val="20"/>
        </w:rPr>
        <w:t>required</w:t>
      </w:r>
      <w:r w:rsidRPr="0084608D">
        <w:rPr>
          <w:rFonts w:ascii="Arial" w:hAnsi="Arial" w:cs="Arial"/>
          <w:spacing w:val="-3"/>
          <w:sz w:val="20"/>
          <w:szCs w:val="20"/>
        </w:rPr>
        <w:t xml:space="preserve"> </w:t>
      </w:r>
      <w:r w:rsidRPr="0084608D">
        <w:rPr>
          <w:rFonts w:ascii="Arial" w:hAnsi="Arial" w:cs="Arial"/>
          <w:sz w:val="20"/>
          <w:szCs w:val="20"/>
        </w:rPr>
        <w:t>exhibits for</w:t>
      </w:r>
      <w:r w:rsidRPr="0084608D">
        <w:rPr>
          <w:rFonts w:ascii="Arial" w:hAnsi="Arial" w:cs="Arial"/>
          <w:spacing w:val="-2"/>
          <w:sz w:val="20"/>
          <w:szCs w:val="20"/>
        </w:rPr>
        <w:t xml:space="preserve"> </w:t>
      </w:r>
      <w:r w:rsidRPr="0084608D">
        <w:rPr>
          <w:rFonts w:ascii="Arial" w:hAnsi="Arial" w:cs="Arial"/>
          <w:sz w:val="20"/>
          <w:szCs w:val="20"/>
        </w:rPr>
        <w:t>the change request.</w:t>
      </w:r>
    </w:p>
    <w:p w14:paraId="667264F5" w14:textId="77777777" w:rsidR="0084608D" w:rsidRPr="0084608D" w:rsidRDefault="0084608D" w:rsidP="0084608D">
      <w:pPr>
        <w:numPr>
          <w:ilvl w:val="0"/>
          <w:numId w:val="3"/>
        </w:numPr>
        <w:spacing w:after="60"/>
        <w:jc w:val="both"/>
        <w:rPr>
          <w:rFonts w:ascii="Arial" w:hAnsi="Arial" w:cs="Arial"/>
          <w:sz w:val="20"/>
          <w:szCs w:val="20"/>
        </w:rPr>
      </w:pPr>
      <w:r w:rsidRPr="0084608D">
        <w:rPr>
          <w:rFonts w:ascii="Arial" w:hAnsi="Arial" w:cs="Arial"/>
          <w:sz w:val="20"/>
          <w:szCs w:val="20"/>
        </w:rPr>
        <w:t>IFA shall send an email to the Owner, Developers, GP/MM’s, and Development Consultant contacts requesting exhibits to be uploaded to the Application. If exhibits are not required, the email will request submission of the Application.</w:t>
      </w:r>
    </w:p>
    <w:p w14:paraId="4D97FC25" w14:textId="77777777" w:rsidR="0084608D" w:rsidRPr="0084608D" w:rsidRDefault="0084608D" w:rsidP="0084608D">
      <w:pPr>
        <w:numPr>
          <w:ilvl w:val="0"/>
          <w:numId w:val="3"/>
        </w:numPr>
        <w:spacing w:after="60"/>
        <w:jc w:val="both"/>
        <w:rPr>
          <w:rFonts w:ascii="Arial" w:hAnsi="Arial" w:cs="Arial"/>
          <w:sz w:val="20"/>
          <w:szCs w:val="20"/>
        </w:rPr>
      </w:pPr>
      <w:r w:rsidRPr="0084608D">
        <w:rPr>
          <w:rFonts w:ascii="Arial" w:hAnsi="Arial" w:cs="Arial"/>
          <w:sz w:val="20"/>
          <w:szCs w:val="20"/>
        </w:rPr>
        <w:t>Upload the required exhibits and submit the Application.</w:t>
      </w:r>
    </w:p>
    <w:p w14:paraId="5AB10762" w14:textId="77777777" w:rsidR="0084608D" w:rsidRPr="0084608D" w:rsidRDefault="0084608D" w:rsidP="0084608D">
      <w:pPr>
        <w:numPr>
          <w:ilvl w:val="0"/>
          <w:numId w:val="6"/>
        </w:numPr>
        <w:spacing w:after="60"/>
        <w:ind w:left="1080"/>
        <w:jc w:val="both"/>
        <w:rPr>
          <w:rFonts w:ascii="Arial" w:hAnsi="Arial" w:cs="Arial"/>
          <w:sz w:val="20"/>
          <w:szCs w:val="20"/>
        </w:rPr>
      </w:pPr>
      <w:r w:rsidRPr="0084608D">
        <w:rPr>
          <w:rFonts w:ascii="Arial" w:hAnsi="Arial" w:cs="Arial"/>
          <w:sz w:val="20"/>
          <w:szCs w:val="20"/>
        </w:rPr>
        <w:t>The request is not a complete submission until this step is completed.</w:t>
      </w:r>
    </w:p>
    <w:p w14:paraId="547522AD" w14:textId="77777777" w:rsidR="0084608D" w:rsidRPr="0084608D" w:rsidRDefault="0084608D" w:rsidP="0084608D">
      <w:pPr>
        <w:spacing w:before="9"/>
        <w:rPr>
          <w:rFonts w:ascii="Arial" w:eastAsia="Calibri" w:hAnsi="Arial" w:cs="Arial"/>
          <w:sz w:val="16"/>
          <w:szCs w:val="16"/>
        </w:rPr>
      </w:pPr>
    </w:p>
    <w:p w14:paraId="2CC02C27" w14:textId="77777777" w:rsidR="0084608D" w:rsidRPr="0084608D" w:rsidRDefault="0084608D" w:rsidP="0084608D">
      <w:pPr>
        <w:spacing w:before="9"/>
        <w:rPr>
          <w:rFonts w:ascii="Arial" w:eastAsia="Calibri" w:hAnsi="Arial" w:cs="Arial"/>
          <w:sz w:val="16"/>
          <w:szCs w:val="16"/>
        </w:rPr>
      </w:pPr>
    </w:p>
    <w:p w14:paraId="636A9DD2" w14:textId="77777777" w:rsidR="0084608D" w:rsidRPr="006B33A2" w:rsidRDefault="0084608D" w:rsidP="0084608D">
      <w:pPr>
        <w:numPr>
          <w:ilvl w:val="0"/>
          <w:numId w:val="2"/>
        </w:numPr>
        <w:tabs>
          <w:tab w:val="left" w:pos="360"/>
        </w:tabs>
        <w:spacing w:after="60"/>
        <w:ind w:left="0" w:firstLine="0"/>
        <w:jc w:val="both"/>
        <w:rPr>
          <w:rFonts w:ascii="Arial" w:hAnsi="Arial" w:cs="Arial"/>
          <w:b/>
          <w:bCs/>
          <w:caps/>
          <w:sz w:val="20"/>
          <w:szCs w:val="20"/>
          <w:u w:val="single"/>
        </w:rPr>
      </w:pPr>
      <w:r w:rsidRPr="006B33A2">
        <w:rPr>
          <w:rFonts w:ascii="Arial" w:hAnsi="Arial" w:cs="Arial"/>
          <w:b/>
          <w:caps/>
          <w:sz w:val="20"/>
          <w:szCs w:val="20"/>
          <w:u w:val="single"/>
        </w:rPr>
        <w:t>Deficiencies</w:t>
      </w:r>
      <w:r w:rsidRPr="006B33A2">
        <w:rPr>
          <w:rFonts w:ascii="Arial" w:hAnsi="Arial" w:cs="Arial"/>
          <w:b/>
          <w:caps/>
          <w:spacing w:val="1"/>
          <w:sz w:val="20"/>
          <w:szCs w:val="20"/>
          <w:u w:val="single"/>
        </w:rPr>
        <w:t xml:space="preserve">, </w:t>
      </w:r>
      <w:r w:rsidRPr="006B33A2">
        <w:rPr>
          <w:rFonts w:ascii="Arial" w:hAnsi="Arial" w:cs="Arial"/>
          <w:b/>
          <w:caps/>
          <w:sz w:val="20"/>
          <w:szCs w:val="20"/>
          <w:u w:val="single"/>
        </w:rPr>
        <w:t>Approval, or Denial</w:t>
      </w:r>
    </w:p>
    <w:p w14:paraId="0C357056" w14:textId="77777777" w:rsidR="0084608D" w:rsidRPr="0084608D" w:rsidRDefault="0084608D" w:rsidP="0084608D">
      <w:pPr>
        <w:numPr>
          <w:ilvl w:val="0"/>
          <w:numId w:val="4"/>
        </w:numPr>
        <w:spacing w:after="60"/>
        <w:jc w:val="both"/>
        <w:rPr>
          <w:rFonts w:ascii="Arial" w:hAnsi="Arial" w:cs="Arial"/>
          <w:sz w:val="20"/>
          <w:szCs w:val="20"/>
        </w:rPr>
      </w:pPr>
      <w:r w:rsidRPr="0084608D">
        <w:rPr>
          <w:rFonts w:ascii="Arial" w:hAnsi="Arial" w:cs="Arial"/>
          <w:sz w:val="20"/>
          <w:szCs w:val="20"/>
        </w:rPr>
        <w:t>A deficiency</w:t>
      </w:r>
      <w:r w:rsidRPr="0084608D">
        <w:rPr>
          <w:rFonts w:ascii="Arial" w:hAnsi="Arial" w:cs="Arial"/>
          <w:spacing w:val="1"/>
          <w:sz w:val="20"/>
          <w:szCs w:val="20"/>
        </w:rPr>
        <w:t xml:space="preserve"> </w:t>
      </w:r>
      <w:r w:rsidRPr="0084608D">
        <w:rPr>
          <w:rFonts w:ascii="Arial" w:hAnsi="Arial" w:cs="Arial"/>
          <w:sz w:val="20"/>
          <w:szCs w:val="20"/>
        </w:rPr>
        <w:t>report</w:t>
      </w:r>
      <w:r w:rsidRPr="0084608D">
        <w:rPr>
          <w:rFonts w:ascii="Arial" w:hAnsi="Arial" w:cs="Arial"/>
          <w:spacing w:val="1"/>
          <w:sz w:val="20"/>
          <w:szCs w:val="20"/>
        </w:rPr>
        <w:t xml:space="preserve"> email </w:t>
      </w:r>
      <w:r w:rsidRPr="0084608D">
        <w:rPr>
          <w:rFonts w:ascii="Arial" w:hAnsi="Arial" w:cs="Arial"/>
          <w:sz w:val="20"/>
          <w:szCs w:val="20"/>
        </w:rPr>
        <w:t>shall</w:t>
      </w:r>
      <w:r w:rsidRPr="0084608D">
        <w:rPr>
          <w:rFonts w:ascii="Arial" w:hAnsi="Arial" w:cs="Arial"/>
          <w:spacing w:val="-3"/>
          <w:sz w:val="20"/>
          <w:szCs w:val="20"/>
        </w:rPr>
        <w:t xml:space="preserve"> </w:t>
      </w:r>
      <w:r w:rsidRPr="0084608D">
        <w:rPr>
          <w:rFonts w:ascii="Arial" w:hAnsi="Arial" w:cs="Arial"/>
          <w:sz w:val="20"/>
          <w:szCs w:val="20"/>
        </w:rPr>
        <w:t>be sent to the Owner, Developers, GP/MM’s, and Development Consultant contacts</w:t>
      </w:r>
      <w:r w:rsidRPr="0084608D">
        <w:rPr>
          <w:rFonts w:ascii="Arial" w:hAnsi="Arial" w:cs="Arial"/>
          <w:spacing w:val="-3"/>
          <w:sz w:val="20"/>
          <w:szCs w:val="20"/>
        </w:rPr>
        <w:t xml:space="preserve">, if applicable. </w:t>
      </w:r>
    </w:p>
    <w:p w14:paraId="79234E0F" w14:textId="77777777" w:rsidR="0084608D" w:rsidRPr="0084608D" w:rsidRDefault="0084608D" w:rsidP="0084608D">
      <w:pPr>
        <w:numPr>
          <w:ilvl w:val="0"/>
          <w:numId w:val="4"/>
        </w:numPr>
        <w:spacing w:after="60"/>
        <w:jc w:val="both"/>
        <w:rPr>
          <w:rFonts w:ascii="Arial" w:hAnsi="Arial" w:cs="Arial"/>
          <w:sz w:val="20"/>
          <w:szCs w:val="20"/>
        </w:rPr>
      </w:pPr>
      <w:r w:rsidRPr="0084608D">
        <w:rPr>
          <w:rFonts w:ascii="Arial" w:hAnsi="Arial" w:cs="Arial"/>
          <w:sz w:val="20"/>
          <w:szCs w:val="20"/>
        </w:rPr>
        <w:t>Upon receipt</w:t>
      </w:r>
      <w:r w:rsidRPr="0084608D">
        <w:rPr>
          <w:rFonts w:ascii="Arial" w:hAnsi="Arial" w:cs="Arial"/>
          <w:spacing w:val="-2"/>
          <w:sz w:val="20"/>
          <w:szCs w:val="20"/>
        </w:rPr>
        <w:t xml:space="preserve"> </w:t>
      </w:r>
      <w:r w:rsidRPr="0084608D">
        <w:rPr>
          <w:rFonts w:ascii="Arial" w:hAnsi="Arial" w:cs="Arial"/>
          <w:sz w:val="20"/>
          <w:szCs w:val="20"/>
        </w:rPr>
        <w:t xml:space="preserve">of </w:t>
      </w:r>
      <w:r w:rsidRPr="0084608D">
        <w:rPr>
          <w:rFonts w:ascii="Arial" w:hAnsi="Arial" w:cs="Arial"/>
          <w:spacing w:val="-2"/>
          <w:sz w:val="20"/>
          <w:szCs w:val="20"/>
        </w:rPr>
        <w:t>the</w:t>
      </w:r>
      <w:r w:rsidRPr="0084608D">
        <w:rPr>
          <w:rFonts w:ascii="Arial" w:hAnsi="Arial" w:cs="Arial"/>
          <w:spacing w:val="1"/>
          <w:sz w:val="20"/>
          <w:szCs w:val="20"/>
        </w:rPr>
        <w:t xml:space="preserve"> deficiency </w:t>
      </w:r>
      <w:r w:rsidRPr="0084608D">
        <w:rPr>
          <w:rFonts w:ascii="Arial" w:hAnsi="Arial" w:cs="Arial"/>
          <w:sz w:val="20"/>
          <w:szCs w:val="20"/>
        </w:rPr>
        <w:t>report email, log in to</w:t>
      </w:r>
      <w:r w:rsidRPr="0084608D">
        <w:rPr>
          <w:rFonts w:ascii="Arial" w:hAnsi="Arial" w:cs="Arial"/>
          <w:spacing w:val="1"/>
          <w:sz w:val="20"/>
          <w:szCs w:val="20"/>
        </w:rPr>
        <w:t xml:space="preserve"> </w:t>
      </w:r>
      <w:r w:rsidRPr="0084608D">
        <w:rPr>
          <w:rFonts w:ascii="Arial" w:hAnsi="Arial" w:cs="Arial"/>
          <w:spacing w:val="-2"/>
          <w:sz w:val="20"/>
          <w:szCs w:val="20"/>
        </w:rPr>
        <w:t>the</w:t>
      </w:r>
      <w:r w:rsidRPr="0084608D">
        <w:rPr>
          <w:rFonts w:ascii="Arial" w:hAnsi="Arial" w:cs="Arial"/>
          <w:spacing w:val="1"/>
          <w:sz w:val="20"/>
          <w:szCs w:val="20"/>
        </w:rPr>
        <w:t xml:space="preserve"> Application</w:t>
      </w:r>
      <w:r w:rsidRPr="0084608D">
        <w:rPr>
          <w:rFonts w:ascii="Arial" w:hAnsi="Arial" w:cs="Arial"/>
          <w:sz w:val="20"/>
          <w:szCs w:val="20"/>
        </w:rPr>
        <w:t xml:space="preserve"> to view</w:t>
      </w:r>
      <w:r w:rsidRPr="0084608D">
        <w:rPr>
          <w:rFonts w:ascii="Arial" w:hAnsi="Arial" w:cs="Arial"/>
          <w:spacing w:val="1"/>
          <w:sz w:val="20"/>
          <w:szCs w:val="20"/>
        </w:rPr>
        <w:t xml:space="preserve"> </w:t>
      </w:r>
      <w:r w:rsidRPr="0084608D">
        <w:rPr>
          <w:rFonts w:ascii="Arial" w:hAnsi="Arial" w:cs="Arial"/>
          <w:sz w:val="20"/>
          <w:szCs w:val="20"/>
        </w:rPr>
        <w:t>the</w:t>
      </w:r>
      <w:r w:rsidRPr="0084608D">
        <w:rPr>
          <w:rFonts w:ascii="Arial" w:hAnsi="Arial" w:cs="Arial"/>
          <w:spacing w:val="-2"/>
          <w:sz w:val="20"/>
          <w:szCs w:val="20"/>
        </w:rPr>
        <w:t xml:space="preserve"> deficiency </w:t>
      </w:r>
      <w:r w:rsidRPr="0084608D">
        <w:rPr>
          <w:rFonts w:ascii="Arial" w:hAnsi="Arial" w:cs="Arial"/>
          <w:sz w:val="20"/>
          <w:szCs w:val="20"/>
        </w:rPr>
        <w:t>report. Enter responses for each listed deficiency and make requested Application changes and/or upload requested information and exhibits.</w:t>
      </w:r>
    </w:p>
    <w:p w14:paraId="5A7685D7" w14:textId="77777777" w:rsidR="0084608D" w:rsidRPr="0084608D" w:rsidRDefault="0084608D" w:rsidP="0084608D">
      <w:pPr>
        <w:numPr>
          <w:ilvl w:val="0"/>
          <w:numId w:val="4"/>
        </w:numPr>
        <w:spacing w:after="60"/>
        <w:jc w:val="both"/>
        <w:rPr>
          <w:rFonts w:ascii="Arial" w:hAnsi="Arial" w:cs="Arial"/>
          <w:sz w:val="20"/>
          <w:szCs w:val="20"/>
        </w:rPr>
      </w:pPr>
      <w:r w:rsidRPr="0084608D">
        <w:rPr>
          <w:rFonts w:ascii="Arial" w:hAnsi="Arial" w:cs="Arial"/>
          <w:sz w:val="20"/>
          <w:szCs w:val="20"/>
        </w:rPr>
        <w:t>Submit.</w:t>
      </w:r>
    </w:p>
    <w:p w14:paraId="0FF974A1" w14:textId="77777777" w:rsidR="0084608D" w:rsidRPr="0084608D" w:rsidRDefault="0084608D" w:rsidP="0084608D">
      <w:pPr>
        <w:numPr>
          <w:ilvl w:val="0"/>
          <w:numId w:val="4"/>
        </w:numPr>
        <w:jc w:val="both"/>
        <w:rPr>
          <w:rFonts w:ascii="Arial" w:hAnsi="Arial" w:cs="Arial"/>
          <w:sz w:val="20"/>
          <w:szCs w:val="20"/>
        </w:rPr>
      </w:pPr>
      <w:r w:rsidRPr="0084608D">
        <w:rPr>
          <w:rFonts w:ascii="Arial" w:hAnsi="Arial" w:cs="Arial"/>
          <w:sz w:val="20"/>
          <w:szCs w:val="20"/>
        </w:rPr>
        <w:t>IFA shall review</w:t>
      </w:r>
      <w:r w:rsidRPr="0084608D">
        <w:rPr>
          <w:rFonts w:ascii="Arial" w:hAnsi="Arial" w:cs="Arial"/>
          <w:spacing w:val="1"/>
          <w:sz w:val="20"/>
          <w:szCs w:val="20"/>
        </w:rPr>
        <w:t xml:space="preserve"> </w:t>
      </w:r>
      <w:r w:rsidRPr="0084608D">
        <w:rPr>
          <w:rFonts w:ascii="Arial" w:hAnsi="Arial" w:cs="Arial"/>
          <w:sz w:val="20"/>
          <w:szCs w:val="20"/>
        </w:rPr>
        <w:t>the</w:t>
      </w:r>
      <w:r w:rsidRPr="0084608D">
        <w:rPr>
          <w:rFonts w:ascii="Arial" w:hAnsi="Arial" w:cs="Arial"/>
          <w:spacing w:val="1"/>
          <w:sz w:val="20"/>
          <w:szCs w:val="20"/>
        </w:rPr>
        <w:t xml:space="preserve"> </w:t>
      </w:r>
      <w:r w:rsidRPr="0084608D">
        <w:rPr>
          <w:rFonts w:ascii="Arial" w:hAnsi="Arial" w:cs="Arial"/>
          <w:sz w:val="20"/>
          <w:szCs w:val="20"/>
        </w:rPr>
        <w:t>deficiency</w:t>
      </w:r>
      <w:r w:rsidRPr="0084608D">
        <w:rPr>
          <w:rFonts w:ascii="Arial" w:hAnsi="Arial" w:cs="Arial"/>
          <w:spacing w:val="1"/>
          <w:sz w:val="20"/>
          <w:szCs w:val="20"/>
        </w:rPr>
        <w:t xml:space="preserve"> </w:t>
      </w:r>
      <w:r w:rsidRPr="0084608D">
        <w:rPr>
          <w:rFonts w:ascii="Arial" w:hAnsi="Arial" w:cs="Arial"/>
          <w:sz w:val="20"/>
          <w:szCs w:val="20"/>
        </w:rPr>
        <w:t>response</w:t>
      </w:r>
      <w:r w:rsidRPr="0084608D">
        <w:rPr>
          <w:rFonts w:ascii="Arial" w:hAnsi="Arial" w:cs="Arial"/>
          <w:spacing w:val="1"/>
          <w:sz w:val="20"/>
          <w:szCs w:val="20"/>
        </w:rPr>
        <w:t xml:space="preserve"> </w:t>
      </w:r>
      <w:r w:rsidRPr="0084608D">
        <w:rPr>
          <w:rFonts w:ascii="Arial" w:hAnsi="Arial" w:cs="Arial"/>
          <w:sz w:val="20"/>
          <w:szCs w:val="20"/>
        </w:rPr>
        <w:t xml:space="preserve">and Application. If outstanding items remain, an email shall be sent; otherwise, an approval or denial email shall be sent by the IFA LIHTC Manager. </w:t>
      </w:r>
    </w:p>
    <w:p w14:paraId="6FFC1110" w14:textId="77777777" w:rsidR="0084608D" w:rsidRPr="0084608D" w:rsidRDefault="0084608D" w:rsidP="0084608D">
      <w:pPr>
        <w:spacing w:before="9"/>
        <w:jc w:val="both"/>
        <w:rPr>
          <w:rFonts w:ascii="Arial" w:hAnsi="Arial" w:cs="Arial"/>
          <w:b/>
          <w:sz w:val="16"/>
          <w:szCs w:val="16"/>
        </w:rPr>
      </w:pPr>
    </w:p>
    <w:p w14:paraId="34278514" w14:textId="77777777" w:rsidR="0084608D" w:rsidRPr="0084608D" w:rsidRDefault="0084608D" w:rsidP="0084608D">
      <w:pPr>
        <w:spacing w:before="9"/>
        <w:jc w:val="both"/>
        <w:rPr>
          <w:rFonts w:ascii="Arial" w:hAnsi="Arial" w:cs="Arial"/>
          <w:b/>
          <w:sz w:val="16"/>
          <w:szCs w:val="16"/>
        </w:rPr>
      </w:pPr>
    </w:p>
    <w:p w14:paraId="6B292A41" w14:textId="77777777" w:rsidR="0084608D" w:rsidRPr="006B33A2" w:rsidRDefault="0084608D" w:rsidP="0084608D">
      <w:pPr>
        <w:numPr>
          <w:ilvl w:val="0"/>
          <w:numId w:val="2"/>
        </w:numPr>
        <w:tabs>
          <w:tab w:val="left" w:pos="360"/>
        </w:tabs>
        <w:spacing w:after="60"/>
        <w:ind w:left="0" w:firstLine="0"/>
        <w:jc w:val="both"/>
        <w:rPr>
          <w:rFonts w:ascii="Arial" w:hAnsi="Arial" w:cs="Arial"/>
          <w:b/>
          <w:caps/>
          <w:sz w:val="20"/>
          <w:szCs w:val="20"/>
          <w:u w:val="single"/>
        </w:rPr>
      </w:pPr>
      <w:r w:rsidRPr="006B33A2">
        <w:rPr>
          <w:rFonts w:ascii="Arial" w:hAnsi="Arial" w:cs="Arial"/>
          <w:b/>
          <w:caps/>
          <w:sz w:val="20"/>
          <w:szCs w:val="20"/>
          <w:u w:val="single"/>
        </w:rPr>
        <w:t>LURA Amendments</w:t>
      </w:r>
    </w:p>
    <w:p w14:paraId="2546DF39" w14:textId="77777777" w:rsidR="0084608D" w:rsidRPr="0084608D" w:rsidRDefault="0084608D" w:rsidP="0084608D">
      <w:pPr>
        <w:numPr>
          <w:ilvl w:val="0"/>
          <w:numId w:val="5"/>
        </w:numPr>
        <w:spacing w:after="60"/>
        <w:jc w:val="both"/>
        <w:rPr>
          <w:rFonts w:ascii="Arial" w:hAnsi="Arial" w:cs="Arial"/>
          <w:sz w:val="20"/>
          <w:szCs w:val="20"/>
        </w:rPr>
      </w:pPr>
      <w:r w:rsidRPr="0084608D">
        <w:rPr>
          <w:rFonts w:ascii="Arial" w:hAnsi="Arial" w:cs="Arial"/>
          <w:sz w:val="20"/>
          <w:szCs w:val="20"/>
        </w:rPr>
        <w:t>If the LURA has been recorded with the applicable county Recorder, an amendment may be required. If an amendment is necessary, the Owner will be responsible for reimbursing IFA for the actual cost of IFA’s e-filing and Recorder’s fees.</w:t>
      </w:r>
    </w:p>
    <w:p w14:paraId="15B9C689" w14:textId="77777777" w:rsidR="0084608D" w:rsidRPr="0084608D" w:rsidRDefault="0084608D" w:rsidP="0084608D">
      <w:pPr>
        <w:spacing w:after="60"/>
        <w:rPr>
          <w:rFonts w:ascii="Arial" w:hAnsi="Arial" w:cs="Arial"/>
          <w:sz w:val="22"/>
          <w:szCs w:val="22"/>
        </w:rPr>
      </w:pPr>
    </w:p>
    <w:sectPr w:rsidR="0084608D" w:rsidRPr="0084608D"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B7523" w14:textId="77777777" w:rsidR="003B75FC" w:rsidRDefault="003B75FC" w:rsidP="00222545">
      <w:r>
        <w:separator/>
      </w:r>
    </w:p>
  </w:endnote>
  <w:endnote w:type="continuationSeparator" w:id="0">
    <w:p w14:paraId="14DE5D56" w14:textId="77777777" w:rsidR="003B75FC" w:rsidRDefault="003B75FC"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D37A4" w14:textId="6BDC163E" w:rsidR="0084608D" w:rsidRPr="0084608D" w:rsidRDefault="0084608D">
    <w:pPr>
      <w:pStyle w:val="Footer"/>
      <w:rPr>
        <w:rFonts w:ascii="Arial" w:hAnsi="Arial" w:cs="Arial"/>
        <w:sz w:val="20"/>
        <w:szCs w:val="20"/>
      </w:rPr>
    </w:pPr>
    <w:r w:rsidRPr="0084608D">
      <w:rPr>
        <w:rFonts w:ascii="Arial" w:hAnsi="Arial" w:cs="Arial"/>
        <w:sz w:val="20"/>
        <w:szCs w:val="20"/>
      </w:rPr>
      <w:t>4%</w:t>
    </w:r>
  </w:p>
  <w:p w14:paraId="21FA8811" w14:textId="77777777" w:rsidR="0084608D" w:rsidRDefault="00846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D228E" w14:textId="77777777" w:rsidR="003B75FC" w:rsidRDefault="003B75FC" w:rsidP="00222545">
      <w:r>
        <w:separator/>
      </w:r>
    </w:p>
  </w:footnote>
  <w:footnote w:type="continuationSeparator" w:id="0">
    <w:p w14:paraId="32E90E24" w14:textId="77777777" w:rsidR="003B75FC" w:rsidRDefault="003B75FC"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F3764"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2AFC5FAA" wp14:editId="5C6F68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12B07"/>
    <w:multiLevelType w:val="multilevel"/>
    <w:tmpl w:val="E36055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A1EF9"/>
    <w:multiLevelType w:val="multilevel"/>
    <w:tmpl w:val="010CA3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E01CC"/>
    <w:multiLevelType w:val="multilevel"/>
    <w:tmpl w:val="315CE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0064F"/>
    <w:multiLevelType w:val="hybridMultilevel"/>
    <w:tmpl w:val="326E1B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935C4"/>
    <w:multiLevelType w:val="hybridMultilevel"/>
    <w:tmpl w:val="30048862"/>
    <w:lvl w:ilvl="0" w:tplc="BAA876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A1D09"/>
    <w:multiLevelType w:val="multilevel"/>
    <w:tmpl w:val="1346EA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985FBA"/>
    <w:multiLevelType w:val="hybridMultilevel"/>
    <w:tmpl w:val="6A3A9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A5284"/>
    <w:multiLevelType w:val="multilevel"/>
    <w:tmpl w:val="A1E6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104835"/>
    <w:multiLevelType w:val="multilevel"/>
    <w:tmpl w:val="A6B87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0012AD"/>
    <w:multiLevelType w:val="multilevel"/>
    <w:tmpl w:val="723A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1A50D2"/>
    <w:multiLevelType w:val="multilevel"/>
    <w:tmpl w:val="A03836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754669"/>
    <w:multiLevelType w:val="hybridMultilevel"/>
    <w:tmpl w:val="F3882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9B7743"/>
    <w:multiLevelType w:val="multilevel"/>
    <w:tmpl w:val="3FC4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275DD3"/>
    <w:multiLevelType w:val="multilevel"/>
    <w:tmpl w:val="61A8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855686"/>
    <w:multiLevelType w:val="multilevel"/>
    <w:tmpl w:val="47F28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1A5D4E"/>
    <w:multiLevelType w:val="multilevel"/>
    <w:tmpl w:val="47F28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540EB3"/>
    <w:multiLevelType w:val="hybridMultilevel"/>
    <w:tmpl w:val="1F10F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32218"/>
    <w:multiLevelType w:val="multilevel"/>
    <w:tmpl w:val="71CE59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F51CA3"/>
    <w:multiLevelType w:val="hybridMultilevel"/>
    <w:tmpl w:val="C6A89EB4"/>
    <w:lvl w:ilvl="0" w:tplc="14D0F800">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DD58AB"/>
    <w:multiLevelType w:val="hybridMultilevel"/>
    <w:tmpl w:val="E4A66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6"/>
  </w:num>
  <w:num w:numId="4">
    <w:abstractNumId w:val="19"/>
  </w:num>
  <w:num w:numId="5">
    <w:abstractNumId w:val="4"/>
  </w:num>
  <w:num w:numId="6">
    <w:abstractNumId w:val="11"/>
  </w:num>
  <w:num w:numId="7">
    <w:abstractNumId w:val="14"/>
  </w:num>
  <w:num w:numId="8">
    <w:abstractNumId w:val="5"/>
  </w:num>
  <w:num w:numId="9">
    <w:abstractNumId w:val="2"/>
  </w:num>
  <w:num w:numId="10">
    <w:abstractNumId w:val="1"/>
  </w:num>
  <w:num w:numId="11">
    <w:abstractNumId w:val="7"/>
  </w:num>
  <w:num w:numId="12">
    <w:abstractNumId w:val="13"/>
  </w:num>
  <w:num w:numId="13">
    <w:abstractNumId w:val="17"/>
  </w:num>
  <w:num w:numId="14">
    <w:abstractNumId w:val="12"/>
  </w:num>
  <w:num w:numId="15">
    <w:abstractNumId w:val="9"/>
  </w:num>
  <w:num w:numId="16">
    <w:abstractNumId w:val="0"/>
  </w:num>
  <w:num w:numId="17">
    <w:abstractNumId w:val="8"/>
  </w:num>
  <w:num w:numId="18">
    <w:abstractNumId w:val="10"/>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ocumentProtection w:edit="readOnly" w:enforcement="1" w:cryptProviderType="rsaAES" w:cryptAlgorithmClass="hash" w:cryptAlgorithmType="typeAny" w:cryptAlgorithmSid="14" w:cryptSpinCount="100000" w:hash="JwR3Alc6i2wq6lwhzBW2wq/pFYHD1Iyk24c6a+FFD8HReCqFOG9sTqFyhSL6DGcdO8M+pPFZCjpuFJIqLqUppg==" w:salt="is/4I7QRK/Lg7TM4f7J71Q=="/>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DE"/>
    <w:rsid w:val="000149BC"/>
    <w:rsid w:val="00085776"/>
    <w:rsid w:val="000970B6"/>
    <w:rsid w:val="00176488"/>
    <w:rsid w:val="00222545"/>
    <w:rsid w:val="002B243B"/>
    <w:rsid w:val="00355652"/>
    <w:rsid w:val="003B75FC"/>
    <w:rsid w:val="004A0F69"/>
    <w:rsid w:val="00526A4C"/>
    <w:rsid w:val="0056302D"/>
    <w:rsid w:val="00591B72"/>
    <w:rsid w:val="006559F3"/>
    <w:rsid w:val="006B33A2"/>
    <w:rsid w:val="00717AEB"/>
    <w:rsid w:val="00742202"/>
    <w:rsid w:val="00744BD8"/>
    <w:rsid w:val="00750AE5"/>
    <w:rsid w:val="00770550"/>
    <w:rsid w:val="007775A4"/>
    <w:rsid w:val="007C258F"/>
    <w:rsid w:val="007C5F4B"/>
    <w:rsid w:val="0084608D"/>
    <w:rsid w:val="0085081B"/>
    <w:rsid w:val="00967409"/>
    <w:rsid w:val="00994692"/>
    <w:rsid w:val="009B341C"/>
    <w:rsid w:val="009D0009"/>
    <w:rsid w:val="00A026B7"/>
    <w:rsid w:val="00A317E5"/>
    <w:rsid w:val="00AB79BA"/>
    <w:rsid w:val="00B36745"/>
    <w:rsid w:val="00CA1973"/>
    <w:rsid w:val="00D04653"/>
    <w:rsid w:val="00D744DE"/>
    <w:rsid w:val="00DB0B0E"/>
    <w:rsid w:val="00E33D99"/>
    <w:rsid w:val="00E51221"/>
    <w:rsid w:val="00E56FD8"/>
    <w:rsid w:val="00E67744"/>
    <w:rsid w:val="00F22FF1"/>
    <w:rsid w:val="00F64176"/>
    <w:rsid w:val="00F82995"/>
    <w:rsid w:val="00FD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55FB60"/>
  <w14:defaultImageDpi w14:val="32767"/>
  <w15:docId w15:val="{9C753B64-063C-F740-AE33-64884520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paragraph" w:customStyle="1" w:styleId="paragraph">
    <w:name w:val="paragraph"/>
    <w:basedOn w:val="Normal"/>
    <w:rsid w:val="00F6417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64176"/>
  </w:style>
  <w:style w:type="character" w:customStyle="1" w:styleId="eop">
    <w:name w:val="eop"/>
    <w:basedOn w:val="DefaultParagraphFont"/>
    <w:rsid w:val="00F64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083738">
      <w:bodyDiv w:val="1"/>
      <w:marLeft w:val="0"/>
      <w:marRight w:val="0"/>
      <w:marTop w:val="0"/>
      <w:marBottom w:val="0"/>
      <w:divBdr>
        <w:top w:val="none" w:sz="0" w:space="0" w:color="auto"/>
        <w:left w:val="none" w:sz="0" w:space="0" w:color="auto"/>
        <w:bottom w:val="none" w:sz="0" w:space="0" w:color="auto"/>
        <w:right w:val="none" w:sz="0" w:space="0" w:color="auto"/>
      </w:divBdr>
      <w:divsChild>
        <w:div w:id="1415544403">
          <w:marLeft w:val="0"/>
          <w:marRight w:val="0"/>
          <w:marTop w:val="0"/>
          <w:marBottom w:val="0"/>
          <w:divBdr>
            <w:top w:val="none" w:sz="0" w:space="0" w:color="auto"/>
            <w:left w:val="none" w:sz="0" w:space="0" w:color="auto"/>
            <w:bottom w:val="none" w:sz="0" w:space="0" w:color="auto"/>
            <w:right w:val="none" w:sz="0" w:space="0" w:color="auto"/>
          </w:divBdr>
        </w:div>
        <w:div w:id="1653946152">
          <w:marLeft w:val="0"/>
          <w:marRight w:val="0"/>
          <w:marTop w:val="0"/>
          <w:marBottom w:val="0"/>
          <w:divBdr>
            <w:top w:val="none" w:sz="0" w:space="0" w:color="auto"/>
            <w:left w:val="none" w:sz="0" w:space="0" w:color="auto"/>
            <w:bottom w:val="none" w:sz="0" w:space="0" w:color="auto"/>
            <w:right w:val="none" w:sz="0" w:space="0" w:color="auto"/>
          </w:divBdr>
        </w:div>
        <w:div w:id="484783599">
          <w:marLeft w:val="0"/>
          <w:marRight w:val="0"/>
          <w:marTop w:val="0"/>
          <w:marBottom w:val="0"/>
          <w:divBdr>
            <w:top w:val="none" w:sz="0" w:space="0" w:color="auto"/>
            <w:left w:val="none" w:sz="0" w:space="0" w:color="auto"/>
            <w:bottom w:val="none" w:sz="0" w:space="0" w:color="auto"/>
            <w:right w:val="none" w:sz="0" w:space="0" w:color="auto"/>
          </w:divBdr>
        </w:div>
        <w:div w:id="420833136">
          <w:marLeft w:val="0"/>
          <w:marRight w:val="0"/>
          <w:marTop w:val="0"/>
          <w:marBottom w:val="0"/>
          <w:divBdr>
            <w:top w:val="none" w:sz="0" w:space="0" w:color="auto"/>
            <w:left w:val="none" w:sz="0" w:space="0" w:color="auto"/>
            <w:bottom w:val="none" w:sz="0" w:space="0" w:color="auto"/>
            <w:right w:val="none" w:sz="0" w:space="0" w:color="auto"/>
          </w:divBdr>
        </w:div>
        <w:div w:id="524906735">
          <w:marLeft w:val="0"/>
          <w:marRight w:val="0"/>
          <w:marTop w:val="0"/>
          <w:marBottom w:val="0"/>
          <w:divBdr>
            <w:top w:val="none" w:sz="0" w:space="0" w:color="auto"/>
            <w:left w:val="none" w:sz="0" w:space="0" w:color="auto"/>
            <w:bottom w:val="none" w:sz="0" w:space="0" w:color="auto"/>
            <w:right w:val="none" w:sz="0" w:space="0" w:color="auto"/>
          </w:divBdr>
        </w:div>
        <w:div w:id="502168612">
          <w:marLeft w:val="0"/>
          <w:marRight w:val="0"/>
          <w:marTop w:val="0"/>
          <w:marBottom w:val="0"/>
          <w:divBdr>
            <w:top w:val="none" w:sz="0" w:space="0" w:color="auto"/>
            <w:left w:val="none" w:sz="0" w:space="0" w:color="auto"/>
            <w:bottom w:val="none" w:sz="0" w:space="0" w:color="auto"/>
            <w:right w:val="none" w:sz="0" w:space="0" w:color="auto"/>
          </w:divBdr>
        </w:div>
        <w:div w:id="953832680">
          <w:marLeft w:val="0"/>
          <w:marRight w:val="0"/>
          <w:marTop w:val="0"/>
          <w:marBottom w:val="0"/>
          <w:divBdr>
            <w:top w:val="none" w:sz="0" w:space="0" w:color="auto"/>
            <w:left w:val="none" w:sz="0" w:space="0" w:color="auto"/>
            <w:bottom w:val="none" w:sz="0" w:space="0" w:color="auto"/>
            <w:right w:val="none" w:sz="0" w:space="0" w:color="auto"/>
          </w:divBdr>
        </w:div>
        <w:div w:id="1886866724">
          <w:marLeft w:val="0"/>
          <w:marRight w:val="0"/>
          <w:marTop w:val="0"/>
          <w:marBottom w:val="0"/>
          <w:divBdr>
            <w:top w:val="none" w:sz="0" w:space="0" w:color="auto"/>
            <w:left w:val="none" w:sz="0" w:space="0" w:color="auto"/>
            <w:bottom w:val="none" w:sz="0" w:space="0" w:color="auto"/>
            <w:right w:val="none" w:sz="0" w:space="0" w:color="auto"/>
          </w:divBdr>
        </w:div>
        <w:div w:id="1816099433">
          <w:marLeft w:val="0"/>
          <w:marRight w:val="0"/>
          <w:marTop w:val="0"/>
          <w:marBottom w:val="0"/>
          <w:divBdr>
            <w:top w:val="none" w:sz="0" w:space="0" w:color="auto"/>
            <w:left w:val="none" w:sz="0" w:space="0" w:color="auto"/>
            <w:bottom w:val="none" w:sz="0" w:space="0" w:color="auto"/>
            <w:right w:val="none" w:sz="0" w:space="0" w:color="auto"/>
          </w:divBdr>
        </w:div>
        <w:div w:id="1019964307">
          <w:marLeft w:val="0"/>
          <w:marRight w:val="0"/>
          <w:marTop w:val="0"/>
          <w:marBottom w:val="0"/>
          <w:divBdr>
            <w:top w:val="none" w:sz="0" w:space="0" w:color="auto"/>
            <w:left w:val="none" w:sz="0" w:space="0" w:color="auto"/>
            <w:bottom w:val="none" w:sz="0" w:space="0" w:color="auto"/>
            <w:right w:val="none" w:sz="0" w:space="0" w:color="auto"/>
          </w:divBdr>
        </w:div>
        <w:div w:id="1679967028">
          <w:marLeft w:val="0"/>
          <w:marRight w:val="0"/>
          <w:marTop w:val="0"/>
          <w:marBottom w:val="0"/>
          <w:divBdr>
            <w:top w:val="none" w:sz="0" w:space="0" w:color="auto"/>
            <w:left w:val="none" w:sz="0" w:space="0" w:color="auto"/>
            <w:bottom w:val="none" w:sz="0" w:space="0" w:color="auto"/>
            <w:right w:val="none" w:sz="0" w:space="0" w:color="auto"/>
          </w:divBdr>
        </w:div>
        <w:div w:id="1332490566">
          <w:marLeft w:val="0"/>
          <w:marRight w:val="0"/>
          <w:marTop w:val="0"/>
          <w:marBottom w:val="0"/>
          <w:divBdr>
            <w:top w:val="none" w:sz="0" w:space="0" w:color="auto"/>
            <w:left w:val="none" w:sz="0" w:space="0" w:color="auto"/>
            <w:bottom w:val="none" w:sz="0" w:space="0" w:color="auto"/>
            <w:right w:val="none" w:sz="0" w:space="0" w:color="auto"/>
          </w:divBdr>
        </w:div>
        <w:div w:id="1682925141">
          <w:marLeft w:val="0"/>
          <w:marRight w:val="0"/>
          <w:marTop w:val="0"/>
          <w:marBottom w:val="0"/>
          <w:divBdr>
            <w:top w:val="none" w:sz="0" w:space="0" w:color="auto"/>
            <w:left w:val="none" w:sz="0" w:space="0" w:color="auto"/>
            <w:bottom w:val="none" w:sz="0" w:space="0" w:color="auto"/>
            <w:right w:val="none" w:sz="0" w:space="0" w:color="auto"/>
          </w:divBdr>
        </w:div>
        <w:div w:id="1775595497">
          <w:marLeft w:val="0"/>
          <w:marRight w:val="0"/>
          <w:marTop w:val="0"/>
          <w:marBottom w:val="0"/>
          <w:divBdr>
            <w:top w:val="none" w:sz="0" w:space="0" w:color="auto"/>
            <w:left w:val="none" w:sz="0" w:space="0" w:color="auto"/>
            <w:bottom w:val="none" w:sz="0" w:space="0" w:color="auto"/>
            <w:right w:val="none" w:sz="0" w:space="0" w:color="auto"/>
          </w:divBdr>
        </w:div>
        <w:div w:id="1665476530">
          <w:marLeft w:val="0"/>
          <w:marRight w:val="0"/>
          <w:marTop w:val="0"/>
          <w:marBottom w:val="0"/>
          <w:divBdr>
            <w:top w:val="none" w:sz="0" w:space="0" w:color="auto"/>
            <w:left w:val="none" w:sz="0" w:space="0" w:color="auto"/>
            <w:bottom w:val="none" w:sz="0" w:space="0" w:color="auto"/>
            <w:right w:val="none" w:sz="0" w:space="0" w:color="auto"/>
          </w:divBdr>
        </w:div>
        <w:div w:id="933172230">
          <w:marLeft w:val="0"/>
          <w:marRight w:val="0"/>
          <w:marTop w:val="0"/>
          <w:marBottom w:val="0"/>
          <w:divBdr>
            <w:top w:val="none" w:sz="0" w:space="0" w:color="auto"/>
            <w:left w:val="none" w:sz="0" w:space="0" w:color="auto"/>
            <w:bottom w:val="none" w:sz="0" w:space="0" w:color="auto"/>
            <w:right w:val="none" w:sz="0" w:space="0" w:color="auto"/>
          </w:divBdr>
        </w:div>
        <w:div w:id="1774591400">
          <w:marLeft w:val="0"/>
          <w:marRight w:val="0"/>
          <w:marTop w:val="0"/>
          <w:marBottom w:val="0"/>
          <w:divBdr>
            <w:top w:val="none" w:sz="0" w:space="0" w:color="auto"/>
            <w:left w:val="none" w:sz="0" w:space="0" w:color="auto"/>
            <w:bottom w:val="none" w:sz="0" w:space="0" w:color="auto"/>
            <w:right w:val="none" w:sz="0" w:space="0" w:color="auto"/>
          </w:divBdr>
        </w:div>
        <w:div w:id="1324121567">
          <w:marLeft w:val="0"/>
          <w:marRight w:val="0"/>
          <w:marTop w:val="0"/>
          <w:marBottom w:val="0"/>
          <w:divBdr>
            <w:top w:val="none" w:sz="0" w:space="0" w:color="auto"/>
            <w:left w:val="none" w:sz="0" w:space="0" w:color="auto"/>
            <w:bottom w:val="none" w:sz="0" w:space="0" w:color="auto"/>
            <w:right w:val="none" w:sz="0" w:space="0" w:color="auto"/>
          </w:divBdr>
        </w:div>
        <w:div w:id="1664354352">
          <w:marLeft w:val="0"/>
          <w:marRight w:val="0"/>
          <w:marTop w:val="0"/>
          <w:marBottom w:val="0"/>
          <w:divBdr>
            <w:top w:val="none" w:sz="0" w:space="0" w:color="auto"/>
            <w:left w:val="none" w:sz="0" w:space="0" w:color="auto"/>
            <w:bottom w:val="none" w:sz="0" w:space="0" w:color="auto"/>
            <w:right w:val="none" w:sz="0" w:space="0" w:color="auto"/>
          </w:divBdr>
        </w:div>
        <w:div w:id="883827935">
          <w:marLeft w:val="0"/>
          <w:marRight w:val="0"/>
          <w:marTop w:val="0"/>
          <w:marBottom w:val="0"/>
          <w:divBdr>
            <w:top w:val="none" w:sz="0" w:space="0" w:color="auto"/>
            <w:left w:val="none" w:sz="0" w:space="0" w:color="auto"/>
            <w:bottom w:val="none" w:sz="0" w:space="0" w:color="auto"/>
            <w:right w:val="none" w:sz="0" w:space="0" w:color="auto"/>
          </w:divBdr>
        </w:div>
        <w:div w:id="245383835">
          <w:marLeft w:val="0"/>
          <w:marRight w:val="0"/>
          <w:marTop w:val="0"/>
          <w:marBottom w:val="0"/>
          <w:divBdr>
            <w:top w:val="none" w:sz="0" w:space="0" w:color="auto"/>
            <w:left w:val="none" w:sz="0" w:space="0" w:color="auto"/>
            <w:bottom w:val="none" w:sz="0" w:space="0" w:color="auto"/>
            <w:right w:val="none" w:sz="0" w:space="0" w:color="auto"/>
          </w:divBdr>
        </w:div>
        <w:div w:id="243994727">
          <w:marLeft w:val="0"/>
          <w:marRight w:val="0"/>
          <w:marTop w:val="0"/>
          <w:marBottom w:val="0"/>
          <w:divBdr>
            <w:top w:val="none" w:sz="0" w:space="0" w:color="auto"/>
            <w:left w:val="none" w:sz="0" w:space="0" w:color="auto"/>
            <w:bottom w:val="none" w:sz="0" w:space="0" w:color="auto"/>
            <w:right w:val="none" w:sz="0" w:space="0" w:color="auto"/>
          </w:divBdr>
        </w:div>
        <w:div w:id="1148370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2" ma:contentTypeDescription="Create a new document." ma:contentTypeScope="" ma:versionID="17f9ce6b97532adea7343ab9ad1546b7">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5acc9f2a45cb83a03b4f428a07ae7a5f"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8CE389-C7FC-407B-A618-81178521F8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5ECD80-7E32-4811-A1F7-453D0D2C8EBC}">
  <ds:schemaRefs>
    <ds:schemaRef ds:uri="http://schemas.microsoft.com/sharepoint/v3/contenttype/forms"/>
  </ds:schemaRefs>
</ds:datastoreItem>
</file>

<file path=customXml/itemProps3.xml><?xml version="1.0" encoding="utf-8"?>
<ds:datastoreItem xmlns:ds="http://schemas.openxmlformats.org/officeDocument/2006/customXml" ds:itemID="{B85A01A2-1401-472F-B3A3-FF6932A79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3</TotalTime>
  <Pages>1</Pages>
  <Words>428</Words>
  <Characters>2441</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Stacy Cunningham</cp:lastModifiedBy>
  <cp:revision>4</cp:revision>
  <dcterms:created xsi:type="dcterms:W3CDTF">2020-11-02T15:44:00Z</dcterms:created>
  <dcterms:modified xsi:type="dcterms:W3CDTF">2020-11-02T15:46:00Z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ies>
</file>