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FFA40" w14:textId="77777777" w:rsidR="00564BA3" w:rsidRDefault="002463CF" w:rsidP="004E295D">
      <w:pPr>
        <w:pStyle w:val="Title"/>
        <w:rPr>
          <w:sz w:val="36"/>
          <w:szCs w:val="36"/>
        </w:rPr>
      </w:pPr>
      <w:bookmarkStart w:id="0" w:name="_GoBack"/>
      <w:bookmarkEnd w:id="0"/>
      <w:r w:rsidRPr="00564BA3">
        <w:rPr>
          <w:sz w:val="36"/>
          <w:szCs w:val="36"/>
        </w:rPr>
        <w:t xml:space="preserve">Governance Recommendations for the </w:t>
      </w:r>
    </w:p>
    <w:p w14:paraId="022E3415" w14:textId="63C04BDB" w:rsidR="00151D15" w:rsidRDefault="002463CF" w:rsidP="004E295D">
      <w:pPr>
        <w:pStyle w:val="Title"/>
        <w:rPr>
          <w:sz w:val="36"/>
          <w:szCs w:val="36"/>
        </w:rPr>
      </w:pPr>
      <w:r w:rsidRPr="00564BA3">
        <w:rPr>
          <w:sz w:val="36"/>
          <w:szCs w:val="36"/>
        </w:rPr>
        <w:t xml:space="preserve">iowa Balance of State </w:t>
      </w:r>
      <w:r w:rsidR="005F167C" w:rsidRPr="00564BA3">
        <w:rPr>
          <w:sz w:val="36"/>
          <w:szCs w:val="36"/>
        </w:rPr>
        <w:t>CoC</w:t>
      </w:r>
    </w:p>
    <w:p w14:paraId="632AEBE5" w14:textId="77777777" w:rsidR="00564BA3" w:rsidRPr="00564BA3" w:rsidRDefault="00564BA3" w:rsidP="00564BA3"/>
    <w:p w14:paraId="4ADA3EA6" w14:textId="5E681645" w:rsidR="008A5AB5" w:rsidRPr="00062A42" w:rsidRDefault="008A5AB5" w:rsidP="008E6573">
      <w:pPr>
        <w:spacing w:line="276" w:lineRule="auto"/>
        <w:rPr>
          <w:rFonts w:asciiTheme="majorHAnsi" w:hAnsiTheme="majorHAnsi"/>
          <w:color w:val="000000" w:themeColor="text1"/>
          <w:sz w:val="22"/>
          <w:szCs w:val="22"/>
        </w:rPr>
      </w:pPr>
      <w:r w:rsidRPr="00062A42">
        <w:rPr>
          <w:rFonts w:asciiTheme="majorHAnsi" w:hAnsiTheme="majorHAnsi"/>
          <w:color w:val="000000" w:themeColor="text1"/>
          <w:sz w:val="22"/>
          <w:szCs w:val="22"/>
        </w:rPr>
        <w:t xml:space="preserve">In mid-2018, the Iowa Balance of State Continuum of Care (CoC) sought out technical assistance from the </w:t>
      </w:r>
      <w:r w:rsidR="0001212E" w:rsidRPr="00062A42">
        <w:rPr>
          <w:rFonts w:asciiTheme="majorHAnsi" w:hAnsiTheme="majorHAnsi"/>
          <w:color w:val="000000" w:themeColor="text1"/>
          <w:sz w:val="22"/>
          <w:szCs w:val="22"/>
        </w:rPr>
        <w:t xml:space="preserve">Department of Housing and Urban Development (HUD) </w:t>
      </w:r>
      <w:r w:rsidRPr="00062A42">
        <w:rPr>
          <w:rFonts w:asciiTheme="majorHAnsi" w:hAnsiTheme="majorHAnsi"/>
          <w:color w:val="000000" w:themeColor="text1"/>
          <w:sz w:val="22"/>
          <w:szCs w:val="22"/>
        </w:rPr>
        <w:t xml:space="preserve">related to </w:t>
      </w:r>
      <w:r w:rsidR="00093F36" w:rsidRPr="00062A42">
        <w:rPr>
          <w:rFonts w:asciiTheme="majorHAnsi" w:hAnsiTheme="majorHAnsi"/>
          <w:color w:val="000000" w:themeColor="text1"/>
          <w:sz w:val="22"/>
          <w:szCs w:val="22"/>
        </w:rPr>
        <w:t xml:space="preserve">the </w:t>
      </w:r>
      <w:r w:rsidRPr="00062A42">
        <w:rPr>
          <w:rFonts w:asciiTheme="majorHAnsi" w:hAnsiTheme="majorHAnsi"/>
          <w:color w:val="000000" w:themeColor="text1"/>
          <w:sz w:val="22"/>
          <w:szCs w:val="22"/>
        </w:rPr>
        <w:t>governance structure</w:t>
      </w:r>
      <w:r w:rsidR="00E64818" w:rsidRPr="00062A42">
        <w:rPr>
          <w:rFonts w:asciiTheme="majorHAnsi" w:hAnsiTheme="majorHAnsi"/>
          <w:color w:val="000000" w:themeColor="text1"/>
          <w:sz w:val="22"/>
          <w:szCs w:val="22"/>
        </w:rPr>
        <w:t xml:space="preserve"> of the CoC</w:t>
      </w:r>
      <w:r w:rsidRPr="00062A42">
        <w:rPr>
          <w:rFonts w:asciiTheme="majorHAnsi" w:hAnsiTheme="majorHAnsi"/>
          <w:color w:val="000000" w:themeColor="text1"/>
          <w:sz w:val="22"/>
          <w:szCs w:val="22"/>
        </w:rPr>
        <w:t xml:space="preserve">. </w:t>
      </w:r>
      <w:r w:rsidR="00F3624A" w:rsidRPr="00062A42">
        <w:rPr>
          <w:rFonts w:asciiTheme="majorHAnsi" w:hAnsiTheme="majorHAnsi"/>
          <w:color w:val="000000" w:themeColor="text1"/>
          <w:sz w:val="22"/>
          <w:szCs w:val="22"/>
        </w:rPr>
        <w:t xml:space="preserve">It was particularly concerned with how the Balance of State CoC was interwoven with the </w:t>
      </w:r>
      <w:r w:rsidR="0030214D" w:rsidRPr="00062A42">
        <w:rPr>
          <w:rFonts w:asciiTheme="majorHAnsi" w:hAnsiTheme="majorHAnsi"/>
          <w:color w:val="000000" w:themeColor="text1"/>
          <w:sz w:val="22"/>
          <w:szCs w:val="22"/>
        </w:rPr>
        <w:t>Iowa</w:t>
      </w:r>
      <w:r w:rsidR="00F3624A" w:rsidRPr="00062A42">
        <w:rPr>
          <w:rFonts w:asciiTheme="majorHAnsi" w:hAnsiTheme="majorHAnsi"/>
          <w:color w:val="000000" w:themeColor="text1"/>
          <w:sz w:val="22"/>
          <w:szCs w:val="22"/>
        </w:rPr>
        <w:t xml:space="preserve"> Council </w:t>
      </w:r>
      <w:r w:rsidR="00BD298E" w:rsidRPr="00062A42">
        <w:rPr>
          <w:rFonts w:asciiTheme="majorHAnsi" w:hAnsiTheme="majorHAnsi"/>
          <w:color w:val="000000" w:themeColor="text1"/>
          <w:sz w:val="22"/>
          <w:szCs w:val="22"/>
        </w:rPr>
        <w:t>on Homelessness</w:t>
      </w:r>
      <w:r w:rsidR="0007609C">
        <w:rPr>
          <w:rFonts w:asciiTheme="majorHAnsi" w:hAnsiTheme="majorHAnsi"/>
          <w:color w:val="000000" w:themeColor="text1"/>
          <w:sz w:val="22"/>
          <w:szCs w:val="22"/>
        </w:rPr>
        <w:t xml:space="preserve"> (ICH)</w:t>
      </w:r>
      <w:r w:rsidR="00BD298E" w:rsidRPr="00062A42">
        <w:rPr>
          <w:rFonts w:asciiTheme="majorHAnsi" w:hAnsiTheme="majorHAnsi"/>
          <w:color w:val="000000" w:themeColor="text1"/>
          <w:sz w:val="22"/>
          <w:szCs w:val="22"/>
        </w:rPr>
        <w:t xml:space="preserve"> and </w:t>
      </w:r>
      <w:r w:rsidR="008E6573">
        <w:rPr>
          <w:rFonts w:asciiTheme="majorHAnsi" w:hAnsiTheme="majorHAnsi"/>
          <w:color w:val="000000" w:themeColor="text1"/>
          <w:sz w:val="22"/>
          <w:szCs w:val="22"/>
        </w:rPr>
        <w:t>whether a governance restructuring could improve the functionality of both entities</w:t>
      </w:r>
      <w:r w:rsidR="00BD298E" w:rsidRPr="00062A42">
        <w:rPr>
          <w:rFonts w:asciiTheme="majorHAnsi" w:hAnsiTheme="majorHAnsi"/>
          <w:color w:val="000000" w:themeColor="text1"/>
          <w:sz w:val="22"/>
          <w:szCs w:val="22"/>
        </w:rPr>
        <w:t xml:space="preserve">. </w:t>
      </w:r>
    </w:p>
    <w:p w14:paraId="374499DB" w14:textId="77777777" w:rsidR="008A5AB5" w:rsidRPr="00062A42" w:rsidRDefault="008A5AB5" w:rsidP="004E295D">
      <w:pPr>
        <w:spacing w:line="276" w:lineRule="auto"/>
        <w:rPr>
          <w:rFonts w:asciiTheme="majorHAnsi" w:hAnsiTheme="majorHAnsi"/>
          <w:color w:val="000000" w:themeColor="text1"/>
          <w:sz w:val="22"/>
          <w:szCs w:val="22"/>
        </w:rPr>
      </w:pPr>
    </w:p>
    <w:p w14:paraId="357C9A3B" w14:textId="7C834948" w:rsidR="00DB5475" w:rsidRPr="00062A42" w:rsidRDefault="002A5316" w:rsidP="00FE098D">
      <w:pPr>
        <w:spacing w:line="276" w:lineRule="auto"/>
        <w:rPr>
          <w:rFonts w:asciiTheme="majorHAnsi" w:hAnsiTheme="majorHAnsi"/>
          <w:color w:val="000000" w:themeColor="text1"/>
          <w:sz w:val="22"/>
          <w:szCs w:val="22"/>
        </w:rPr>
      </w:pPr>
      <w:r w:rsidRPr="00062A42">
        <w:rPr>
          <w:rFonts w:asciiTheme="majorHAnsi" w:hAnsiTheme="majorHAnsi"/>
          <w:color w:val="000000" w:themeColor="text1"/>
          <w:sz w:val="22"/>
          <w:szCs w:val="22"/>
        </w:rPr>
        <w:t xml:space="preserve">HUD technical assistance providers from HomeBase </w:t>
      </w:r>
      <w:r w:rsidR="0030214D" w:rsidRPr="00062A42">
        <w:rPr>
          <w:rFonts w:asciiTheme="majorHAnsi" w:hAnsiTheme="majorHAnsi"/>
          <w:color w:val="000000" w:themeColor="text1"/>
          <w:sz w:val="22"/>
          <w:szCs w:val="22"/>
        </w:rPr>
        <w:t xml:space="preserve">worked closely </w:t>
      </w:r>
      <w:r w:rsidR="00062A42" w:rsidRPr="00062A42">
        <w:rPr>
          <w:rFonts w:asciiTheme="majorHAnsi" w:hAnsiTheme="majorHAnsi"/>
          <w:color w:val="000000" w:themeColor="text1"/>
          <w:sz w:val="22"/>
          <w:szCs w:val="22"/>
        </w:rPr>
        <w:t xml:space="preserve">with </w:t>
      </w:r>
      <w:r w:rsidR="0030214D" w:rsidRPr="00062A42">
        <w:rPr>
          <w:rFonts w:asciiTheme="majorHAnsi" w:hAnsiTheme="majorHAnsi"/>
          <w:color w:val="000000" w:themeColor="text1"/>
          <w:sz w:val="22"/>
          <w:szCs w:val="22"/>
        </w:rPr>
        <w:t xml:space="preserve">the </w:t>
      </w:r>
      <w:r w:rsidR="00062A42" w:rsidRPr="00062A42">
        <w:rPr>
          <w:rFonts w:asciiTheme="majorHAnsi" w:hAnsiTheme="majorHAnsi"/>
          <w:color w:val="000000" w:themeColor="text1"/>
          <w:sz w:val="22"/>
          <w:szCs w:val="22"/>
        </w:rPr>
        <w:t xml:space="preserve">ICH Chair, Executive Committee, and staff from Iowa Finance Authority to address these governance issues. In November 2018, HomeBase </w:t>
      </w:r>
      <w:r w:rsidRPr="00062A42">
        <w:rPr>
          <w:rFonts w:asciiTheme="majorHAnsi" w:hAnsiTheme="majorHAnsi"/>
          <w:color w:val="000000" w:themeColor="text1"/>
          <w:sz w:val="22"/>
          <w:szCs w:val="22"/>
        </w:rPr>
        <w:t xml:space="preserve">conducted a Governance Strategy Session for the Iowa Council on Homelessness/Iowa Balance of State Continuum of Care (CoC) to brainstorm ideas for how to improve the CoC’s current governance structure. </w:t>
      </w:r>
      <w:r w:rsidR="00062A42" w:rsidRPr="00FE098D">
        <w:rPr>
          <w:rFonts w:asciiTheme="majorHAnsi" w:hAnsiTheme="majorHAnsi"/>
          <w:sz w:val="22"/>
          <w:szCs w:val="22"/>
        </w:rPr>
        <w:t xml:space="preserve">Following that session, HomeBase developed the below recommendations </w:t>
      </w:r>
      <w:r w:rsidR="00FE098D" w:rsidRPr="00FE098D">
        <w:rPr>
          <w:rFonts w:asciiTheme="majorHAnsi" w:hAnsiTheme="majorHAnsi"/>
          <w:sz w:val="22"/>
          <w:szCs w:val="22"/>
        </w:rPr>
        <w:t>to address some of the ongoing concerns</w:t>
      </w:r>
      <w:r w:rsidR="00062A42" w:rsidRPr="00FE098D">
        <w:rPr>
          <w:rFonts w:asciiTheme="majorHAnsi" w:hAnsiTheme="majorHAnsi"/>
          <w:sz w:val="22"/>
          <w:szCs w:val="22"/>
        </w:rPr>
        <w:t xml:space="preserve">.  </w:t>
      </w:r>
    </w:p>
    <w:p w14:paraId="2185E141" w14:textId="5AB67EBC" w:rsidR="009956CB" w:rsidRPr="005D5AFB" w:rsidRDefault="009956CB" w:rsidP="004E295D">
      <w:pPr>
        <w:pStyle w:val="Heading1"/>
      </w:pPr>
      <w:r w:rsidRPr="005D5AFB">
        <w:t>HUD Requirements for CoC Governance and Structure</w:t>
      </w:r>
    </w:p>
    <w:p w14:paraId="716AB149" w14:textId="631D82E5" w:rsidR="00B6227D" w:rsidRPr="005D5AFB" w:rsidRDefault="000E4742" w:rsidP="00564BA3">
      <w:pPr>
        <w:pStyle w:val="p1"/>
        <w:spacing w:line="276" w:lineRule="auto"/>
        <w:rPr>
          <w:rFonts w:asciiTheme="majorHAnsi" w:hAnsiTheme="majorHAnsi"/>
          <w:sz w:val="22"/>
          <w:szCs w:val="22"/>
        </w:rPr>
      </w:pPr>
      <w:r w:rsidRPr="005D5AFB">
        <w:rPr>
          <w:rFonts w:asciiTheme="majorHAnsi" w:hAnsiTheme="majorHAnsi"/>
          <w:sz w:val="22"/>
          <w:szCs w:val="22"/>
        </w:rPr>
        <w:t xml:space="preserve">In the CoC Program </w:t>
      </w:r>
      <w:r w:rsidR="00673675">
        <w:rPr>
          <w:rFonts w:asciiTheme="majorHAnsi" w:hAnsiTheme="majorHAnsi"/>
          <w:sz w:val="22"/>
          <w:szCs w:val="22"/>
        </w:rPr>
        <w:t>i</w:t>
      </w:r>
      <w:r w:rsidRPr="005D5AFB">
        <w:rPr>
          <w:rFonts w:asciiTheme="majorHAnsi" w:hAnsiTheme="majorHAnsi"/>
          <w:sz w:val="22"/>
          <w:szCs w:val="22"/>
        </w:rPr>
        <w:t xml:space="preserve">nterim </w:t>
      </w:r>
      <w:r w:rsidR="00673675">
        <w:rPr>
          <w:rFonts w:asciiTheme="majorHAnsi" w:hAnsiTheme="majorHAnsi"/>
          <w:sz w:val="22"/>
          <w:szCs w:val="22"/>
        </w:rPr>
        <w:t>r</w:t>
      </w:r>
      <w:r w:rsidRPr="005D5AFB">
        <w:rPr>
          <w:rFonts w:asciiTheme="majorHAnsi" w:hAnsiTheme="majorHAnsi"/>
          <w:sz w:val="22"/>
          <w:szCs w:val="22"/>
        </w:rPr>
        <w:t xml:space="preserve">ule, HUD provides regulatory guidance about how a CoC should be organized and governed, the constituencies that should be integrated into the framework, and the responsibilities that need to be fulfilled. </w:t>
      </w:r>
      <w:r w:rsidR="00B6227D" w:rsidRPr="005D5AFB">
        <w:rPr>
          <w:rFonts w:asciiTheme="majorHAnsi" w:hAnsiTheme="majorHAnsi"/>
          <w:sz w:val="22"/>
          <w:szCs w:val="22"/>
        </w:rPr>
        <w:t>At a minimum, a CoC is required to: </w:t>
      </w:r>
    </w:p>
    <w:p w14:paraId="252020CD" w14:textId="7569FA7D" w:rsidR="00B6227D" w:rsidRPr="005D5AFB" w:rsidRDefault="00B6227D" w:rsidP="004E295D">
      <w:pPr>
        <w:pStyle w:val="p1"/>
        <w:numPr>
          <w:ilvl w:val="0"/>
          <w:numId w:val="9"/>
        </w:numPr>
        <w:spacing w:line="276" w:lineRule="auto"/>
        <w:rPr>
          <w:rFonts w:asciiTheme="majorHAnsi" w:hAnsiTheme="majorHAnsi"/>
          <w:sz w:val="22"/>
          <w:szCs w:val="22"/>
        </w:rPr>
      </w:pPr>
      <w:r w:rsidRPr="005D5AFB">
        <w:rPr>
          <w:rFonts w:asciiTheme="majorHAnsi" w:hAnsiTheme="majorHAnsi"/>
          <w:sz w:val="22"/>
          <w:szCs w:val="22"/>
        </w:rPr>
        <w:t>Adopt and annually update a governance charter establishing a board and appointing committees, subcommittees, and workgroups, as needed; </w:t>
      </w:r>
    </w:p>
    <w:p w14:paraId="5C9725DF" w14:textId="1D4BE7C5" w:rsidR="00B6227D" w:rsidRPr="005D5AFB" w:rsidRDefault="00B6227D" w:rsidP="004E295D">
      <w:pPr>
        <w:pStyle w:val="p1"/>
        <w:numPr>
          <w:ilvl w:val="0"/>
          <w:numId w:val="9"/>
        </w:numPr>
        <w:spacing w:line="276" w:lineRule="auto"/>
        <w:rPr>
          <w:rFonts w:asciiTheme="majorHAnsi" w:hAnsiTheme="majorHAnsi"/>
          <w:sz w:val="22"/>
          <w:szCs w:val="22"/>
        </w:rPr>
      </w:pPr>
      <w:r w:rsidRPr="005D5AFB">
        <w:rPr>
          <w:rFonts w:asciiTheme="majorHAnsi" w:hAnsiTheme="majorHAnsi"/>
          <w:sz w:val="22"/>
          <w:szCs w:val="22"/>
        </w:rPr>
        <w:t>Conduct systems coordination around areas including: prevention, outreach, engagement, assessment, shelter, housing, supportive services, and a coordinated entry process (CE); </w:t>
      </w:r>
    </w:p>
    <w:p w14:paraId="2D94CE34" w14:textId="699877EB" w:rsidR="00B6227D" w:rsidRPr="005D5AFB" w:rsidRDefault="00B6227D" w:rsidP="004E295D">
      <w:pPr>
        <w:pStyle w:val="p1"/>
        <w:numPr>
          <w:ilvl w:val="0"/>
          <w:numId w:val="9"/>
        </w:numPr>
        <w:spacing w:line="276" w:lineRule="auto"/>
        <w:rPr>
          <w:rFonts w:asciiTheme="majorHAnsi" w:hAnsiTheme="majorHAnsi"/>
          <w:sz w:val="22"/>
          <w:szCs w:val="22"/>
        </w:rPr>
      </w:pPr>
      <w:r w:rsidRPr="005D5AFB">
        <w:rPr>
          <w:rFonts w:asciiTheme="majorHAnsi" w:hAnsiTheme="majorHAnsi"/>
          <w:sz w:val="22"/>
          <w:szCs w:val="22"/>
        </w:rPr>
        <w:t>Conduct a Point-in-Time (PIT) count; </w:t>
      </w:r>
    </w:p>
    <w:p w14:paraId="40B773D6" w14:textId="0150CC3E" w:rsidR="00B6227D" w:rsidRPr="005D5AFB" w:rsidRDefault="00B6227D" w:rsidP="004E295D">
      <w:pPr>
        <w:pStyle w:val="p1"/>
        <w:numPr>
          <w:ilvl w:val="0"/>
          <w:numId w:val="9"/>
        </w:numPr>
        <w:spacing w:line="276" w:lineRule="auto"/>
        <w:rPr>
          <w:rFonts w:asciiTheme="majorHAnsi" w:hAnsiTheme="majorHAnsi"/>
          <w:sz w:val="22"/>
          <w:szCs w:val="22"/>
        </w:rPr>
      </w:pPr>
      <w:r w:rsidRPr="005D5AFB">
        <w:rPr>
          <w:rFonts w:asciiTheme="majorHAnsi" w:hAnsiTheme="majorHAnsi"/>
          <w:sz w:val="22"/>
          <w:szCs w:val="22"/>
        </w:rPr>
        <w:t>Conduct an Annual Gaps Analysis; </w:t>
      </w:r>
    </w:p>
    <w:p w14:paraId="58E3B581" w14:textId="1803EC99" w:rsidR="00B6227D" w:rsidRPr="005D5AFB" w:rsidRDefault="00B6227D" w:rsidP="004E295D">
      <w:pPr>
        <w:pStyle w:val="p1"/>
        <w:numPr>
          <w:ilvl w:val="0"/>
          <w:numId w:val="9"/>
        </w:numPr>
        <w:spacing w:line="276" w:lineRule="auto"/>
        <w:rPr>
          <w:rFonts w:asciiTheme="majorHAnsi" w:hAnsiTheme="majorHAnsi"/>
          <w:sz w:val="22"/>
          <w:szCs w:val="22"/>
        </w:rPr>
      </w:pPr>
      <w:r w:rsidRPr="005D5AFB">
        <w:rPr>
          <w:rFonts w:asciiTheme="majorHAnsi" w:hAnsiTheme="majorHAnsi"/>
          <w:sz w:val="22"/>
          <w:szCs w:val="22"/>
        </w:rPr>
        <w:t>Coordinate with ESG recipients and subrecipients; </w:t>
      </w:r>
    </w:p>
    <w:p w14:paraId="32B6EAC2" w14:textId="33EA1FAD" w:rsidR="00B6227D" w:rsidRPr="005D5AFB" w:rsidRDefault="00B6227D" w:rsidP="004E295D">
      <w:pPr>
        <w:pStyle w:val="p1"/>
        <w:numPr>
          <w:ilvl w:val="0"/>
          <w:numId w:val="9"/>
        </w:numPr>
        <w:spacing w:line="276" w:lineRule="auto"/>
        <w:rPr>
          <w:rFonts w:asciiTheme="majorHAnsi" w:hAnsiTheme="majorHAnsi"/>
          <w:sz w:val="22"/>
          <w:szCs w:val="22"/>
        </w:rPr>
      </w:pPr>
      <w:r w:rsidRPr="005D5AFB">
        <w:rPr>
          <w:rFonts w:asciiTheme="majorHAnsi" w:hAnsiTheme="majorHAnsi"/>
          <w:sz w:val="22"/>
          <w:szCs w:val="22"/>
        </w:rPr>
        <w:t>Complete Annual Reporting; </w:t>
      </w:r>
    </w:p>
    <w:p w14:paraId="2E58E699" w14:textId="6C3B2187" w:rsidR="00B6227D" w:rsidRPr="005D5AFB" w:rsidRDefault="00B6227D" w:rsidP="004E295D">
      <w:pPr>
        <w:pStyle w:val="p1"/>
        <w:numPr>
          <w:ilvl w:val="0"/>
          <w:numId w:val="9"/>
        </w:numPr>
        <w:spacing w:line="276" w:lineRule="auto"/>
        <w:rPr>
          <w:rFonts w:asciiTheme="majorHAnsi" w:hAnsiTheme="majorHAnsi"/>
          <w:sz w:val="22"/>
          <w:szCs w:val="22"/>
        </w:rPr>
      </w:pPr>
      <w:r w:rsidRPr="005D5AFB">
        <w:rPr>
          <w:rFonts w:asciiTheme="majorHAnsi" w:hAnsiTheme="majorHAnsi"/>
          <w:sz w:val="22"/>
          <w:szCs w:val="22"/>
        </w:rPr>
        <w:t>Operate an HMIS; and </w:t>
      </w:r>
    </w:p>
    <w:p w14:paraId="2393586C" w14:textId="263E946E" w:rsidR="00B6227D" w:rsidRPr="005D5AFB" w:rsidRDefault="00B6227D" w:rsidP="004E295D">
      <w:pPr>
        <w:pStyle w:val="p1"/>
        <w:numPr>
          <w:ilvl w:val="0"/>
          <w:numId w:val="9"/>
        </w:numPr>
        <w:spacing w:line="276" w:lineRule="auto"/>
        <w:rPr>
          <w:rFonts w:asciiTheme="majorHAnsi" w:hAnsiTheme="majorHAnsi"/>
          <w:sz w:val="22"/>
          <w:szCs w:val="22"/>
        </w:rPr>
      </w:pPr>
      <w:r w:rsidRPr="005D5AFB">
        <w:rPr>
          <w:rFonts w:asciiTheme="majorHAnsi" w:hAnsiTheme="majorHAnsi"/>
          <w:sz w:val="22"/>
          <w:szCs w:val="22"/>
        </w:rPr>
        <w:t>Prepare and submit an Annual Application for funding </w:t>
      </w:r>
    </w:p>
    <w:p w14:paraId="0D4A5EE9" w14:textId="437EC57A" w:rsidR="0001212E" w:rsidRPr="005D5AFB" w:rsidRDefault="0001212E" w:rsidP="004E295D">
      <w:pPr>
        <w:pStyle w:val="p1"/>
        <w:spacing w:line="276" w:lineRule="auto"/>
        <w:rPr>
          <w:rFonts w:asciiTheme="majorHAnsi" w:hAnsiTheme="majorHAnsi"/>
          <w:sz w:val="22"/>
          <w:szCs w:val="22"/>
        </w:rPr>
      </w:pPr>
    </w:p>
    <w:p w14:paraId="321E6B75" w14:textId="77777777" w:rsidR="00FB22C7" w:rsidRDefault="004E486A" w:rsidP="00564BA3">
      <w:pPr>
        <w:pStyle w:val="p1"/>
        <w:spacing w:line="276" w:lineRule="auto"/>
        <w:rPr>
          <w:rFonts w:asciiTheme="majorHAnsi" w:hAnsiTheme="majorHAnsi"/>
          <w:sz w:val="22"/>
          <w:szCs w:val="22"/>
        </w:rPr>
      </w:pPr>
      <w:r w:rsidRPr="005D5AFB">
        <w:rPr>
          <w:rFonts w:asciiTheme="majorHAnsi" w:hAnsiTheme="majorHAnsi"/>
          <w:sz w:val="22"/>
          <w:szCs w:val="22"/>
        </w:rPr>
        <w:t xml:space="preserve">While the regulations are specific about some governance matters, they leave considerable discretion to CoCs. With this flexibility, CoCs are given the opportunity to think beyond setting up a structure that is merely compliant with HUD regulations and strive for developing a process that assists the community in making decisions that are best for the community as a whole. </w:t>
      </w:r>
    </w:p>
    <w:p w14:paraId="1BF53A1E" w14:textId="77777777" w:rsidR="00FB22C7" w:rsidRDefault="00FB22C7" w:rsidP="00564BA3">
      <w:pPr>
        <w:pStyle w:val="p1"/>
        <w:spacing w:line="276" w:lineRule="auto"/>
        <w:rPr>
          <w:rFonts w:asciiTheme="majorHAnsi" w:hAnsiTheme="majorHAnsi"/>
          <w:sz w:val="22"/>
          <w:szCs w:val="22"/>
        </w:rPr>
      </w:pPr>
    </w:p>
    <w:p w14:paraId="51AC4EA0" w14:textId="540D43F7" w:rsidR="00C03542" w:rsidRPr="005D5AFB" w:rsidRDefault="00257075" w:rsidP="00564BA3">
      <w:pPr>
        <w:pStyle w:val="p1"/>
        <w:spacing w:line="276" w:lineRule="auto"/>
        <w:rPr>
          <w:rFonts w:asciiTheme="majorHAnsi" w:hAnsiTheme="majorHAnsi"/>
          <w:b/>
          <w:bCs/>
          <w:i/>
          <w:iCs/>
          <w:color w:val="FF0000"/>
          <w:sz w:val="22"/>
          <w:szCs w:val="22"/>
        </w:rPr>
      </w:pPr>
      <w:r w:rsidRPr="005D5AFB">
        <w:rPr>
          <w:rFonts w:asciiTheme="majorHAnsi" w:hAnsiTheme="majorHAnsi"/>
          <w:sz w:val="22"/>
          <w:szCs w:val="22"/>
        </w:rPr>
        <w:lastRenderedPageBreak/>
        <w:t xml:space="preserve">The CoC is required to establish a CoC Board, which acts as the primary decision-making body on behalf of the CoC, as well as identify entities to support the ongoing work of the CoC, such as the Collaborative Applicant, HMIS Lead, and Committees or Work Groups.  </w:t>
      </w:r>
    </w:p>
    <w:p w14:paraId="5B235D39" w14:textId="10C41B3E" w:rsidR="008B6941" w:rsidRPr="005D5AFB" w:rsidRDefault="00F947B2" w:rsidP="004E295D">
      <w:pPr>
        <w:pStyle w:val="Heading1"/>
      </w:pPr>
      <w:r w:rsidRPr="005D5AFB">
        <w:t xml:space="preserve">Current </w:t>
      </w:r>
      <w:r w:rsidR="008B6941" w:rsidRPr="005D5AFB">
        <w:t>Governance Structure in Iowa</w:t>
      </w:r>
    </w:p>
    <w:p w14:paraId="02A787DE" w14:textId="2A4639A0" w:rsidR="005F04CC" w:rsidRPr="005D5AFB" w:rsidRDefault="005F04CC" w:rsidP="00564BA3">
      <w:pPr>
        <w:spacing w:line="276" w:lineRule="auto"/>
        <w:rPr>
          <w:rFonts w:asciiTheme="majorHAnsi" w:hAnsiTheme="majorHAnsi"/>
          <w:sz w:val="22"/>
          <w:szCs w:val="22"/>
        </w:rPr>
      </w:pPr>
      <w:r w:rsidRPr="005D5AFB">
        <w:rPr>
          <w:rFonts w:asciiTheme="majorHAnsi" w:hAnsiTheme="majorHAnsi"/>
          <w:sz w:val="22"/>
          <w:szCs w:val="22"/>
        </w:rPr>
        <w:t xml:space="preserve">The Iowa Council on Homelessness </w:t>
      </w:r>
      <w:r w:rsidR="0007609C">
        <w:rPr>
          <w:rFonts w:asciiTheme="majorHAnsi" w:hAnsiTheme="majorHAnsi"/>
          <w:sz w:val="22"/>
          <w:szCs w:val="22"/>
        </w:rPr>
        <w:t xml:space="preserve">(ICH) </w:t>
      </w:r>
      <w:r w:rsidRPr="005D5AFB">
        <w:rPr>
          <w:rFonts w:asciiTheme="majorHAnsi" w:hAnsiTheme="majorHAnsi"/>
          <w:sz w:val="22"/>
          <w:szCs w:val="22"/>
        </w:rPr>
        <w:t>acts as the CoC Board for the Iowa B</w:t>
      </w:r>
      <w:r w:rsidR="00564BA3">
        <w:rPr>
          <w:rFonts w:asciiTheme="majorHAnsi" w:hAnsiTheme="majorHAnsi"/>
          <w:sz w:val="22"/>
          <w:szCs w:val="22"/>
        </w:rPr>
        <w:t xml:space="preserve">alance of </w:t>
      </w:r>
      <w:r w:rsidRPr="005D5AFB">
        <w:rPr>
          <w:rFonts w:asciiTheme="majorHAnsi" w:hAnsiTheme="majorHAnsi"/>
          <w:sz w:val="22"/>
          <w:szCs w:val="22"/>
        </w:rPr>
        <w:t>S</w:t>
      </w:r>
      <w:r w:rsidR="00564BA3">
        <w:rPr>
          <w:rFonts w:asciiTheme="majorHAnsi" w:hAnsiTheme="majorHAnsi"/>
          <w:sz w:val="22"/>
          <w:szCs w:val="22"/>
        </w:rPr>
        <w:t>tate</w:t>
      </w:r>
      <w:r w:rsidRPr="005D5AFB">
        <w:rPr>
          <w:rFonts w:asciiTheme="majorHAnsi" w:hAnsiTheme="majorHAnsi"/>
          <w:sz w:val="22"/>
          <w:szCs w:val="22"/>
        </w:rPr>
        <w:t xml:space="preserve"> CoC. This entity was established in 2008 and is governed by Iowa Code Chapter 16.2D.</w:t>
      </w:r>
      <w:r w:rsidRPr="005D5AFB">
        <w:rPr>
          <w:rFonts w:asciiTheme="majorHAnsi" w:hAnsiTheme="majorHAnsi"/>
          <w:sz w:val="22"/>
          <w:szCs w:val="22"/>
          <w:vertAlign w:val="superscript"/>
        </w:rPr>
        <w:footnoteReference w:id="1"/>
      </w:r>
      <w:r w:rsidRPr="005D5AFB">
        <w:rPr>
          <w:rFonts w:asciiTheme="majorHAnsi" w:hAnsiTheme="majorHAnsi"/>
          <w:sz w:val="22"/>
          <w:szCs w:val="22"/>
        </w:rPr>
        <w:t xml:space="preserve"> All 38 members of </w:t>
      </w:r>
      <w:r w:rsidR="00564BA3">
        <w:rPr>
          <w:rFonts w:asciiTheme="majorHAnsi" w:hAnsiTheme="majorHAnsi"/>
          <w:sz w:val="22"/>
          <w:szCs w:val="22"/>
        </w:rPr>
        <w:t>ICH</w:t>
      </w:r>
      <w:r w:rsidRPr="005D5AFB">
        <w:rPr>
          <w:rFonts w:asciiTheme="majorHAnsi" w:hAnsiTheme="majorHAnsi"/>
          <w:sz w:val="22"/>
          <w:szCs w:val="22"/>
        </w:rPr>
        <w:t xml:space="preserve"> are appointed by the Governor, with 12 of those seats reserved for members representing relevant state departments. The remaining 26 seats are comprised of members from the general public who apply for appointment through the Governor’s office</w:t>
      </w:r>
      <w:r w:rsidR="00564BA3">
        <w:rPr>
          <w:rFonts w:asciiTheme="majorHAnsi" w:hAnsiTheme="majorHAnsi"/>
          <w:sz w:val="22"/>
          <w:szCs w:val="22"/>
        </w:rPr>
        <w:t xml:space="preserve">, with certain seats reserved for </w:t>
      </w:r>
      <w:r w:rsidRPr="005D5AFB">
        <w:rPr>
          <w:rFonts w:asciiTheme="majorHAnsi" w:hAnsiTheme="majorHAnsi"/>
          <w:sz w:val="22"/>
          <w:szCs w:val="22"/>
        </w:rPr>
        <w:t>members who are homeless or formerly homeless</w:t>
      </w:r>
      <w:r w:rsidR="00564BA3">
        <w:rPr>
          <w:rFonts w:asciiTheme="majorHAnsi" w:hAnsiTheme="majorHAnsi"/>
          <w:sz w:val="22"/>
          <w:szCs w:val="22"/>
        </w:rPr>
        <w:t xml:space="preserve"> and</w:t>
      </w:r>
      <w:r w:rsidRPr="005D5AFB">
        <w:rPr>
          <w:rFonts w:asciiTheme="majorHAnsi" w:hAnsiTheme="majorHAnsi"/>
          <w:sz w:val="22"/>
          <w:szCs w:val="22"/>
        </w:rPr>
        <w:t xml:space="preserve"> represent</w:t>
      </w:r>
      <w:r w:rsidR="00564BA3">
        <w:rPr>
          <w:rFonts w:asciiTheme="majorHAnsi" w:hAnsiTheme="majorHAnsi"/>
          <w:sz w:val="22"/>
          <w:szCs w:val="22"/>
        </w:rPr>
        <w:t>ative of</w:t>
      </w:r>
      <w:r w:rsidRPr="005D5AFB">
        <w:rPr>
          <w:rFonts w:asciiTheme="majorHAnsi" w:hAnsiTheme="majorHAnsi"/>
          <w:sz w:val="22"/>
          <w:szCs w:val="22"/>
        </w:rPr>
        <w:t xml:space="preserve"> the Iowa State Association of Counties</w:t>
      </w:r>
      <w:r w:rsidR="00564BA3">
        <w:rPr>
          <w:rFonts w:asciiTheme="majorHAnsi" w:hAnsiTheme="majorHAnsi"/>
          <w:sz w:val="22"/>
          <w:szCs w:val="22"/>
        </w:rPr>
        <w:t xml:space="preserve"> and</w:t>
      </w:r>
      <w:r w:rsidRPr="005D5AFB">
        <w:rPr>
          <w:rFonts w:asciiTheme="majorHAnsi" w:hAnsiTheme="majorHAnsi"/>
          <w:sz w:val="22"/>
          <w:szCs w:val="22"/>
        </w:rPr>
        <w:t xml:space="preserve"> Iowa League of Cities. </w:t>
      </w:r>
    </w:p>
    <w:p w14:paraId="4D8844F2" w14:textId="77777777" w:rsidR="005F04CC" w:rsidRPr="005D5AFB" w:rsidRDefault="005F04CC" w:rsidP="004E295D">
      <w:pPr>
        <w:spacing w:line="276" w:lineRule="auto"/>
        <w:rPr>
          <w:rFonts w:asciiTheme="majorHAnsi" w:hAnsiTheme="majorHAnsi"/>
          <w:sz w:val="22"/>
          <w:szCs w:val="22"/>
        </w:rPr>
      </w:pPr>
    </w:p>
    <w:p w14:paraId="7013FCD4" w14:textId="7CD16BD1" w:rsidR="005F04CC" w:rsidRPr="005D5AFB" w:rsidRDefault="00564BA3" w:rsidP="004E295D">
      <w:pPr>
        <w:spacing w:line="276" w:lineRule="auto"/>
        <w:rPr>
          <w:rFonts w:asciiTheme="majorHAnsi" w:hAnsiTheme="majorHAnsi"/>
          <w:sz w:val="22"/>
          <w:szCs w:val="22"/>
        </w:rPr>
      </w:pPr>
      <w:r>
        <w:rPr>
          <w:rFonts w:asciiTheme="majorHAnsi" w:hAnsiTheme="majorHAnsi"/>
          <w:sz w:val="22"/>
          <w:szCs w:val="22"/>
        </w:rPr>
        <w:t>ICH</w:t>
      </w:r>
      <w:r w:rsidR="005F04CC" w:rsidRPr="005D5AFB">
        <w:rPr>
          <w:rFonts w:asciiTheme="majorHAnsi" w:hAnsiTheme="majorHAnsi"/>
          <w:sz w:val="22"/>
          <w:szCs w:val="22"/>
        </w:rPr>
        <w:t xml:space="preserve"> has several standing committees and numerous informal working groups focused on specific issue areas. The Continuum of Care Committee, one of the three formal standing committees, is tasked with “assist[ing] in the development and maintenance of a statewide continuum of care to end homelessness,” which includes developing the CoC’s Consolidated Application. </w:t>
      </w:r>
    </w:p>
    <w:p w14:paraId="7FC9E42F" w14:textId="77777777" w:rsidR="005F04CC" w:rsidRPr="005D5AFB" w:rsidRDefault="005F04CC" w:rsidP="004E295D">
      <w:pPr>
        <w:spacing w:line="276" w:lineRule="auto"/>
        <w:rPr>
          <w:rFonts w:asciiTheme="majorHAnsi" w:hAnsiTheme="majorHAnsi"/>
          <w:sz w:val="22"/>
          <w:szCs w:val="22"/>
        </w:rPr>
      </w:pPr>
    </w:p>
    <w:p w14:paraId="49D73F2A" w14:textId="1142E3C8" w:rsidR="005F04CC" w:rsidRDefault="005F04CC" w:rsidP="00564BA3">
      <w:pPr>
        <w:spacing w:line="276" w:lineRule="auto"/>
        <w:rPr>
          <w:rFonts w:asciiTheme="majorHAnsi" w:hAnsiTheme="majorHAnsi"/>
          <w:sz w:val="22"/>
          <w:szCs w:val="22"/>
        </w:rPr>
      </w:pPr>
      <w:r w:rsidRPr="005D5AFB">
        <w:rPr>
          <w:rFonts w:asciiTheme="majorHAnsi" w:hAnsiTheme="majorHAnsi"/>
          <w:sz w:val="22"/>
          <w:szCs w:val="22"/>
        </w:rPr>
        <w:t xml:space="preserve">The Iowa Finance Authority </w:t>
      </w:r>
      <w:r w:rsidR="00564BA3">
        <w:rPr>
          <w:rFonts w:asciiTheme="majorHAnsi" w:hAnsiTheme="majorHAnsi"/>
          <w:sz w:val="22"/>
          <w:szCs w:val="22"/>
        </w:rPr>
        <w:t xml:space="preserve">(IFA) </w:t>
      </w:r>
      <w:r w:rsidRPr="005D5AFB">
        <w:rPr>
          <w:rFonts w:asciiTheme="majorHAnsi" w:hAnsiTheme="majorHAnsi"/>
          <w:sz w:val="22"/>
          <w:szCs w:val="22"/>
        </w:rPr>
        <w:t xml:space="preserve">acts as the CoC’s Collaborative Applicant. A separate entity, the Institute for Community Alliances (ICA), acts as the HMIS Lead. </w:t>
      </w:r>
    </w:p>
    <w:p w14:paraId="26767BE9" w14:textId="77777777" w:rsidR="00AF434A" w:rsidRDefault="00AF434A" w:rsidP="004E295D">
      <w:pPr>
        <w:spacing w:line="276" w:lineRule="auto"/>
        <w:rPr>
          <w:rFonts w:asciiTheme="majorHAnsi" w:hAnsiTheme="majorHAnsi"/>
          <w:sz w:val="22"/>
          <w:szCs w:val="22"/>
        </w:rPr>
      </w:pPr>
    </w:p>
    <w:p w14:paraId="44F24A8A" w14:textId="4CBD62BA" w:rsidR="0010283C" w:rsidRPr="00B93E61" w:rsidRDefault="0010283C" w:rsidP="0007609C">
      <w:pPr>
        <w:spacing w:line="276" w:lineRule="auto"/>
        <w:rPr>
          <w:rStyle w:val="IntenseEmphasis"/>
          <w:rFonts w:asciiTheme="majorHAnsi" w:hAnsiTheme="majorHAnsi"/>
          <w:sz w:val="22"/>
          <w:szCs w:val="22"/>
        </w:rPr>
      </w:pPr>
      <w:r w:rsidRPr="00B93E61">
        <w:rPr>
          <w:rStyle w:val="IntenseEmphasis"/>
          <w:rFonts w:asciiTheme="majorHAnsi" w:hAnsiTheme="majorHAnsi"/>
          <w:sz w:val="22"/>
          <w:szCs w:val="22"/>
        </w:rPr>
        <w:t xml:space="preserve">Current </w:t>
      </w:r>
      <w:r w:rsidR="0007609C" w:rsidRPr="00B93E61">
        <w:rPr>
          <w:rStyle w:val="IntenseEmphasis"/>
          <w:rFonts w:asciiTheme="majorHAnsi" w:hAnsiTheme="majorHAnsi"/>
          <w:sz w:val="22"/>
          <w:szCs w:val="22"/>
        </w:rPr>
        <w:t xml:space="preserve">Governance </w:t>
      </w:r>
      <w:r w:rsidRPr="00B93E61">
        <w:rPr>
          <w:rStyle w:val="IntenseEmphasis"/>
          <w:rFonts w:asciiTheme="majorHAnsi" w:hAnsiTheme="majorHAnsi"/>
          <w:sz w:val="22"/>
          <w:szCs w:val="22"/>
        </w:rPr>
        <w:t xml:space="preserve">Strengths and </w:t>
      </w:r>
      <w:r w:rsidR="0007609C" w:rsidRPr="00B93E61">
        <w:rPr>
          <w:rStyle w:val="IntenseEmphasis"/>
          <w:rFonts w:asciiTheme="majorHAnsi" w:hAnsiTheme="majorHAnsi"/>
          <w:sz w:val="22"/>
          <w:szCs w:val="22"/>
        </w:rPr>
        <w:t>Challenges</w:t>
      </w:r>
      <w:r w:rsidRPr="00B93E61">
        <w:rPr>
          <w:rStyle w:val="IntenseEmphasis"/>
          <w:rFonts w:asciiTheme="majorHAnsi" w:hAnsiTheme="majorHAnsi"/>
          <w:sz w:val="22"/>
          <w:szCs w:val="22"/>
        </w:rPr>
        <w:t xml:space="preserve"> </w:t>
      </w:r>
    </w:p>
    <w:p w14:paraId="1E225FB6" w14:textId="29F2D2BF" w:rsidR="0010283C" w:rsidRDefault="00B93E61" w:rsidP="00D460F0">
      <w:pPr>
        <w:spacing w:line="276" w:lineRule="auto"/>
        <w:rPr>
          <w:rStyle w:val="SubtleReference"/>
          <w:rFonts w:asciiTheme="majorHAnsi" w:hAnsiTheme="majorHAnsi"/>
          <w:b w:val="0"/>
          <w:bCs w:val="0"/>
          <w:color w:val="auto"/>
          <w:sz w:val="22"/>
          <w:szCs w:val="22"/>
        </w:rPr>
      </w:pPr>
      <w:r>
        <w:rPr>
          <w:rStyle w:val="SubtleReference"/>
          <w:rFonts w:asciiTheme="majorHAnsi" w:hAnsiTheme="majorHAnsi"/>
          <w:b w:val="0"/>
          <w:bCs w:val="0"/>
          <w:color w:val="auto"/>
          <w:sz w:val="22"/>
          <w:szCs w:val="22"/>
        </w:rPr>
        <w:t>As part of the Governance Strategy Session in November 2018, CoC members in attendance had the opportunity to identify strengths in the</w:t>
      </w:r>
      <w:r w:rsidR="00D460F0">
        <w:rPr>
          <w:rStyle w:val="SubtleReference"/>
          <w:rFonts w:asciiTheme="majorHAnsi" w:hAnsiTheme="majorHAnsi"/>
          <w:b w:val="0"/>
          <w:bCs w:val="0"/>
          <w:color w:val="auto"/>
          <w:sz w:val="22"/>
          <w:szCs w:val="22"/>
        </w:rPr>
        <w:t xml:space="preserve"> current Iowa Balance of State </w:t>
      </w:r>
      <w:r>
        <w:rPr>
          <w:rStyle w:val="SubtleReference"/>
          <w:rFonts w:asciiTheme="majorHAnsi" w:hAnsiTheme="majorHAnsi"/>
          <w:b w:val="0"/>
          <w:bCs w:val="0"/>
          <w:color w:val="auto"/>
          <w:sz w:val="22"/>
          <w:szCs w:val="22"/>
        </w:rPr>
        <w:t xml:space="preserve">CoC governance structure, as well as challenges that the CoC could address to improve its functioning. Below are some of the main themes that emerged </w:t>
      </w:r>
      <w:r w:rsidR="00844027">
        <w:rPr>
          <w:rStyle w:val="SubtleReference"/>
          <w:rFonts w:asciiTheme="majorHAnsi" w:hAnsiTheme="majorHAnsi"/>
          <w:b w:val="0"/>
          <w:bCs w:val="0"/>
          <w:color w:val="auto"/>
          <w:sz w:val="22"/>
          <w:szCs w:val="22"/>
        </w:rPr>
        <w:t xml:space="preserve">under both of those categories. </w:t>
      </w:r>
    </w:p>
    <w:p w14:paraId="2BB0011A" w14:textId="77777777" w:rsidR="00564BA3" w:rsidRDefault="00564BA3" w:rsidP="00B93E61">
      <w:pPr>
        <w:spacing w:line="276" w:lineRule="auto"/>
        <w:rPr>
          <w:rStyle w:val="SubtleReference"/>
          <w:rFonts w:asciiTheme="majorHAnsi" w:hAnsiTheme="majorHAnsi"/>
          <w:b w:val="0"/>
          <w:bCs w:val="0"/>
          <w:color w:val="auto"/>
          <w:sz w:val="22"/>
          <w:szCs w:val="22"/>
        </w:rPr>
      </w:pPr>
    </w:p>
    <w:tbl>
      <w:tblPr>
        <w:tblStyle w:val="TableGrid"/>
        <w:tblW w:w="0" w:type="auto"/>
        <w:tblLook w:val="04A0" w:firstRow="1" w:lastRow="0" w:firstColumn="1" w:lastColumn="0" w:noHBand="0" w:noVBand="1"/>
      </w:tblPr>
      <w:tblGrid>
        <w:gridCol w:w="4305"/>
        <w:gridCol w:w="4325"/>
      </w:tblGrid>
      <w:tr w:rsidR="00321E87" w14:paraId="479BE2BE" w14:textId="77777777" w:rsidTr="00FB22C7">
        <w:trPr>
          <w:trHeight w:val="404"/>
        </w:trPr>
        <w:tc>
          <w:tcPr>
            <w:tcW w:w="4305" w:type="dxa"/>
            <w:shd w:val="clear" w:color="auto" w:fill="D9D9D9" w:themeFill="background1" w:themeFillShade="D9"/>
            <w:vAlign w:val="center"/>
          </w:tcPr>
          <w:p w14:paraId="5DCEC081" w14:textId="6A95D5D0" w:rsidR="00321E87" w:rsidRPr="00321E87" w:rsidRDefault="00321E87" w:rsidP="00FB22C7">
            <w:pPr>
              <w:spacing w:line="276" w:lineRule="auto"/>
              <w:jc w:val="center"/>
              <w:rPr>
                <w:rStyle w:val="SubtleReference"/>
                <w:rFonts w:asciiTheme="majorHAnsi" w:hAnsiTheme="majorHAnsi"/>
                <w:b w:val="0"/>
                <w:bCs w:val="0"/>
                <w:color w:val="auto"/>
                <w:sz w:val="22"/>
                <w:szCs w:val="22"/>
              </w:rPr>
            </w:pPr>
            <w:r w:rsidRPr="00321E87">
              <w:rPr>
                <w:rStyle w:val="SubtleReference"/>
                <w:rFonts w:asciiTheme="majorHAnsi" w:hAnsiTheme="majorHAnsi"/>
                <w:b w:val="0"/>
                <w:bCs w:val="0"/>
                <w:color w:val="auto"/>
                <w:sz w:val="22"/>
                <w:szCs w:val="22"/>
              </w:rPr>
              <w:t>Governance Strengths</w:t>
            </w:r>
          </w:p>
        </w:tc>
        <w:tc>
          <w:tcPr>
            <w:tcW w:w="4325" w:type="dxa"/>
            <w:shd w:val="clear" w:color="auto" w:fill="D9D9D9" w:themeFill="background1" w:themeFillShade="D9"/>
            <w:vAlign w:val="center"/>
          </w:tcPr>
          <w:p w14:paraId="5FBBEDBA" w14:textId="1138862D" w:rsidR="00321E87" w:rsidRPr="00321E87" w:rsidRDefault="00321E87" w:rsidP="00FB22C7">
            <w:pPr>
              <w:spacing w:line="276" w:lineRule="auto"/>
              <w:jc w:val="center"/>
              <w:rPr>
                <w:rStyle w:val="SubtleReference"/>
                <w:rFonts w:asciiTheme="majorHAnsi" w:hAnsiTheme="majorHAnsi"/>
                <w:b w:val="0"/>
                <w:bCs w:val="0"/>
                <w:color w:val="auto"/>
                <w:sz w:val="22"/>
                <w:szCs w:val="22"/>
              </w:rPr>
            </w:pPr>
            <w:r w:rsidRPr="00321E87">
              <w:rPr>
                <w:rStyle w:val="SubtleReference"/>
                <w:rFonts w:asciiTheme="majorHAnsi" w:hAnsiTheme="majorHAnsi"/>
                <w:b w:val="0"/>
                <w:bCs w:val="0"/>
                <w:color w:val="auto"/>
                <w:sz w:val="22"/>
                <w:szCs w:val="22"/>
              </w:rPr>
              <w:t>Governance Challenges</w:t>
            </w:r>
          </w:p>
        </w:tc>
      </w:tr>
      <w:tr w:rsidR="00321E87" w14:paraId="2021ABDB" w14:textId="77777777" w:rsidTr="00944DFA">
        <w:trPr>
          <w:trHeight w:val="2240"/>
        </w:trPr>
        <w:tc>
          <w:tcPr>
            <w:tcW w:w="4305" w:type="dxa"/>
          </w:tcPr>
          <w:p w14:paraId="40801842" w14:textId="5A6B74CA" w:rsidR="00321E87" w:rsidRDefault="00844027" w:rsidP="00944DFA">
            <w:pPr>
              <w:pStyle w:val="ListParagraph"/>
              <w:numPr>
                <w:ilvl w:val="0"/>
                <w:numId w:val="16"/>
              </w:numPr>
              <w:spacing w:before="0"/>
              <w:ind w:left="360"/>
              <w:rPr>
                <w:rStyle w:val="SubtleReference"/>
                <w:b w:val="0"/>
                <w:bCs w:val="0"/>
                <w:color w:val="auto"/>
                <w:sz w:val="22"/>
                <w:szCs w:val="22"/>
              </w:rPr>
            </w:pPr>
            <w:r>
              <w:rPr>
                <w:rStyle w:val="SubtleReference"/>
                <w:b w:val="0"/>
                <w:bCs w:val="0"/>
                <w:color w:val="auto"/>
                <w:sz w:val="22"/>
                <w:szCs w:val="22"/>
              </w:rPr>
              <w:t>Strong a</w:t>
            </w:r>
            <w:r w:rsidR="00321E87">
              <w:rPr>
                <w:rStyle w:val="SubtleReference"/>
                <w:b w:val="0"/>
                <w:bCs w:val="0"/>
                <w:color w:val="auto"/>
                <w:sz w:val="22"/>
                <w:szCs w:val="22"/>
              </w:rPr>
              <w:t>bility to complete “essential” tasks (</w:t>
            </w:r>
            <w:r w:rsidR="00944DFA">
              <w:rPr>
                <w:rStyle w:val="SubtleReference"/>
                <w:b w:val="0"/>
                <w:bCs w:val="0"/>
                <w:color w:val="auto"/>
                <w:sz w:val="22"/>
                <w:szCs w:val="22"/>
              </w:rPr>
              <w:t xml:space="preserve">i.e. </w:t>
            </w:r>
            <w:r w:rsidR="00321E87">
              <w:rPr>
                <w:rStyle w:val="SubtleReference"/>
                <w:b w:val="0"/>
                <w:bCs w:val="0"/>
                <w:color w:val="auto"/>
                <w:sz w:val="22"/>
                <w:szCs w:val="22"/>
              </w:rPr>
              <w:t xml:space="preserve">CoC Program </w:t>
            </w:r>
            <w:r w:rsidR="00944DFA">
              <w:rPr>
                <w:rStyle w:val="SubtleReference"/>
                <w:b w:val="0"/>
                <w:bCs w:val="0"/>
                <w:color w:val="auto"/>
                <w:sz w:val="22"/>
                <w:szCs w:val="22"/>
              </w:rPr>
              <w:t>requirements</w:t>
            </w:r>
            <w:r w:rsidR="00321E87">
              <w:rPr>
                <w:rStyle w:val="SubtleReference"/>
                <w:b w:val="0"/>
                <w:bCs w:val="0"/>
                <w:color w:val="auto"/>
                <w:sz w:val="22"/>
                <w:szCs w:val="22"/>
              </w:rPr>
              <w:t>)</w:t>
            </w:r>
          </w:p>
          <w:p w14:paraId="3B7B632D" w14:textId="334B0102" w:rsidR="00321E87" w:rsidRDefault="00321E87" w:rsidP="00797F5D">
            <w:pPr>
              <w:pStyle w:val="ListParagraph"/>
              <w:numPr>
                <w:ilvl w:val="0"/>
                <w:numId w:val="16"/>
              </w:numPr>
              <w:spacing w:before="0"/>
              <w:ind w:left="360"/>
              <w:rPr>
                <w:rStyle w:val="SubtleReference"/>
                <w:b w:val="0"/>
                <w:bCs w:val="0"/>
                <w:color w:val="auto"/>
                <w:sz w:val="22"/>
                <w:szCs w:val="22"/>
              </w:rPr>
            </w:pPr>
            <w:r>
              <w:rPr>
                <w:rStyle w:val="SubtleReference"/>
                <w:b w:val="0"/>
                <w:bCs w:val="0"/>
                <w:color w:val="auto"/>
                <w:sz w:val="22"/>
                <w:szCs w:val="22"/>
              </w:rPr>
              <w:t>High data</w:t>
            </w:r>
            <w:r w:rsidR="00797F5D">
              <w:rPr>
                <w:rStyle w:val="SubtleReference"/>
                <w:b w:val="0"/>
                <w:bCs w:val="0"/>
                <w:color w:val="auto"/>
                <w:sz w:val="22"/>
                <w:szCs w:val="22"/>
              </w:rPr>
              <w:t xml:space="preserve"> quality</w:t>
            </w:r>
          </w:p>
          <w:p w14:paraId="57E1423C" w14:textId="7F440DFC" w:rsidR="00844027" w:rsidRDefault="00321E87" w:rsidP="00D460F0">
            <w:pPr>
              <w:pStyle w:val="ListParagraph"/>
              <w:numPr>
                <w:ilvl w:val="0"/>
                <w:numId w:val="16"/>
              </w:numPr>
              <w:spacing w:before="0"/>
              <w:ind w:left="360"/>
              <w:rPr>
                <w:rStyle w:val="SubtleReference"/>
                <w:b w:val="0"/>
                <w:bCs w:val="0"/>
                <w:color w:val="auto"/>
                <w:sz w:val="22"/>
                <w:szCs w:val="22"/>
              </w:rPr>
            </w:pPr>
            <w:r w:rsidRPr="00797F5D">
              <w:rPr>
                <w:rStyle w:val="SubtleReference"/>
                <w:b w:val="0"/>
                <w:bCs w:val="0"/>
                <w:color w:val="auto"/>
                <w:sz w:val="22"/>
                <w:szCs w:val="22"/>
              </w:rPr>
              <w:t xml:space="preserve">Broad stakeholder </w:t>
            </w:r>
            <w:r w:rsidR="00D460F0">
              <w:rPr>
                <w:rStyle w:val="SubtleReference"/>
                <w:b w:val="0"/>
                <w:bCs w:val="0"/>
                <w:color w:val="auto"/>
                <w:sz w:val="22"/>
                <w:szCs w:val="22"/>
              </w:rPr>
              <w:t>representation</w:t>
            </w:r>
          </w:p>
          <w:p w14:paraId="49058C04" w14:textId="17E83E04" w:rsidR="00321E87" w:rsidRDefault="00844027" w:rsidP="00797F5D">
            <w:pPr>
              <w:pStyle w:val="ListParagraph"/>
              <w:numPr>
                <w:ilvl w:val="0"/>
                <w:numId w:val="16"/>
              </w:numPr>
              <w:spacing w:before="0"/>
              <w:ind w:left="360"/>
              <w:rPr>
                <w:rStyle w:val="SubtleReference"/>
                <w:b w:val="0"/>
                <w:bCs w:val="0"/>
                <w:color w:val="auto"/>
                <w:sz w:val="22"/>
                <w:szCs w:val="22"/>
              </w:rPr>
            </w:pPr>
            <w:r>
              <w:rPr>
                <w:rStyle w:val="SubtleReference"/>
                <w:b w:val="0"/>
                <w:bCs w:val="0"/>
                <w:color w:val="auto"/>
                <w:sz w:val="22"/>
                <w:szCs w:val="22"/>
              </w:rPr>
              <w:t>V</w:t>
            </w:r>
            <w:r w:rsidR="00321E87" w:rsidRPr="00797F5D">
              <w:rPr>
                <w:rStyle w:val="SubtleReference"/>
                <w:b w:val="0"/>
                <w:bCs w:val="0"/>
                <w:color w:val="auto"/>
                <w:sz w:val="22"/>
                <w:szCs w:val="22"/>
              </w:rPr>
              <w:t xml:space="preserve">olunteer </w:t>
            </w:r>
            <w:r w:rsidR="00797F5D" w:rsidRPr="00797F5D">
              <w:rPr>
                <w:rStyle w:val="SubtleReference"/>
                <w:b w:val="0"/>
                <w:bCs w:val="0"/>
                <w:color w:val="auto"/>
                <w:sz w:val="22"/>
                <w:szCs w:val="22"/>
              </w:rPr>
              <w:t>support</w:t>
            </w:r>
          </w:p>
          <w:p w14:paraId="42567BA0" w14:textId="68B8F60E" w:rsidR="00797F5D" w:rsidRPr="00797F5D" w:rsidRDefault="00797F5D" w:rsidP="00797F5D">
            <w:pPr>
              <w:pStyle w:val="ListParagraph"/>
              <w:numPr>
                <w:ilvl w:val="0"/>
                <w:numId w:val="16"/>
              </w:numPr>
              <w:spacing w:before="0"/>
              <w:ind w:left="360"/>
              <w:rPr>
                <w:rStyle w:val="SubtleReference"/>
                <w:b w:val="0"/>
                <w:bCs w:val="0"/>
                <w:color w:val="auto"/>
                <w:sz w:val="22"/>
                <w:szCs w:val="22"/>
              </w:rPr>
            </w:pPr>
            <w:r>
              <w:rPr>
                <w:rStyle w:val="SubtleReference"/>
                <w:b w:val="0"/>
                <w:bCs w:val="0"/>
                <w:color w:val="auto"/>
                <w:sz w:val="22"/>
                <w:szCs w:val="22"/>
              </w:rPr>
              <w:t xml:space="preserve">Strong use of available data for CoC-related activities </w:t>
            </w:r>
          </w:p>
        </w:tc>
        <w:tc>
          <w:tcPr>
            <w:tcW w:w="4325" w:type="dxa"/>
          </w:tcPr>
          <w:p w14:paraId="4A76EE52" w14:textId="77777777" w:rsidR="00321E87" w:rsidRDefault="00797F5D" w:rsidP="00797F5D">
            <w:pPr>
              <w:pStyle w:val="ListParagraph"/>
              <w:numPr>
                <w:ilvl w:val="0"/>
                <w:numId w:val="16"/>
              </w:numPr>
              <w:ind w:left="360"/>
              <w:rPr>
                <w:rStyle w:val="SubtleReference"/>
                <w:b w:val="0"/>
                <w:bCs w:val="0"/>
                <w:color w:val="auto"/>
                <w:sz w:val="22"/>
                <w:szCs w:val="22"/>
              </w:rPr>
            </w:pPr>
            <w:r>
              <w:rPr>
                <w:rStyle w:val="SubtleReference"/>
                <w:b w:val="0"/>
                <w:bCs w:val="0"/>
                <w:color w:val="auto"/>
                <w:sz w:val="22"/>
                <w:szCs w:val="22"/>
              </w:rPr>
              <w:t>Stretched administrative/staff capacity</w:t>
            </w:r>
          </w:p>
          <w:p w14:paraId="067B3C8F" w14:textId="554451E3" w:rsidR="00797F5D" w:rsidRDefault="00797F5D" w:rsidP="005F2B40">
            <w:pPr>
              <w:pStyle w:val="ListParagraph"/>
              <w:numPr>
                <w:ilvl w:val="0"/>
                <w:numId w:val="16"/>
              </w:numPr>
              <w:ind w:left="360"/>
              <w:rPr>
                <w:rStyle w:val="SubtleReference"/>
                <w:b w:val="0"/>
                <w:bCs w:val="0"/>
                <w:color w:val="auto"/>
                <w:sz w:val="22"/>
                <w:szCs w:val="22"/>
              </w:rPr>
            </w:pPr>
            <w:r>
              <w:rPr>
                <w:rStyle w:val="SubtleReference"/>
                <w:b w:val="0"/>
                <w:bCs w:val="0"/>
                <w:color w:val="auto"/>
                <w:sz w:val="22"/>
                <w:szCs w:val="22"/>
              </w:rPr>
              <w:t>Unclear vision/</w:t>
            </w:r>
            <w:r w:rsidR="005F2B40">
              <w:rPr>
                <w:rStyle w:val="SubtleReference"/>
                <w:b w:val="0"/>
                <w:bCs w:val="0"/>
                <w:color w:val="auto"/>
                <w:sz w:val="22"/>
                <w:szCs w:val="22"/>
              </w:rPr>
              <w:t>little</w:t>
            </w:r>
            <w:r>
              <w:rPr>
                <w:rStyle w:val="SubtleReference"/>
                <w:b w:val="0"/>
                <w:bCs w:val="0"/>
                <w:color w:val="auto"/>
                <w:sz w:val="22"/>
                <w:szCs w:val="22"/>
              </w:rPr>
              <w:t xml:space="preserve"> strategic planning</w:t>
            </w:r>
          </w:p>
          <w:p w14:paraId="64377E65" w14:textId="704D1E59" w:rsidR="00797F5D" w:rsidRDefault="00797F5D" w:rsidP="00797F5D">
            <w:pPr>
              <w:pStyle w:val="ListParagraph"/>
              <w:numPr>
                <w:ilvl w:val="0"/>
                <w:numId w:val="16"/>
              </w:numPr>
              <w:ind w:left="360"/>
              <w:rPr>
                <w:rStyle w:val="SubtleReference"/>
                <w:b w:val="0"/>
                <w:bCs w:val="0"/>
                <w:color w:val="auto"/>
                <w:sz w:val="22"/>
                <w:szCs w:val="22"/>
              </w:rPr>
            </w:pPr>
            <w:r>
              <w:rPr>
                <w:rStyle w:val="SubtleReference"/>
                <w:b w:val="0"/>
                <w:bCs w:val="0"/>
                <w:color w:val="auto"/>
                <w:sz w:val="22"/>
                <w:szCs w:val="22"/>
              </w:rPr>
              <w:t>Lack of clear structure</w:t>
            </w:r>
          </w:p>
          <w:p w14:paraId="48B865A2" w14:textId="7CED9164" w:rsidR="00797F5D" w:rsidRDefault="00797F5D" w:rsidP="00797F5D">
            <w:pPr>
              <w:pStyle w:val="ListParagraph"/>
              <w:numPr>
                <w:ilvl w:val="0"/>
                <w:numId w:val="16"/>
              </w:numPr>
              <w:ind w:left="360"/>
              <w:rPr>
                <w:rStyle w:val="SubtleReference"/>
                <w:b w:val="0"/>
                <w:bCs w:val="0"/>
                <w:color w:val="auto"/>
                <w:sz w:val="22"/>
                <w:szCs w:val="22"/>
              </w:rPr>
            </w:pPr>
            <w:r>
              <w:rPr>
                <w:rStyle w:val="SubtleReference"/>
                <w:b w:val="0"/>
                <w:bCs w:val="0"/>
                <w:color w:val="auto"/>
                <w:sz w:val="22"/>
                <w:szCs w:val="22"/>
              </w:rPr>
              <w:t xml:space="preserve">Overemphasis on CoC-related activities </w:t>
            </w:r>
          </w:p>
          <w:p w14:paraId="39066022" w14:textId="77777777" w:rsidR="00797F5D" w:rsidRDefault="00797F5D" w:rsidP="00797F5D">
            <w:pPr>
              <w:pStyle w:val="ListParagraph"/>
              <w:numPr>
                <w:ilvl w:val="0"/>
                <w:numId w:val="16"/>
              </w:numPr>
              <w:ind w:left="360"/>
              <w:rPr>
                <w:rStyle w:val="SubtleReference"/>
                <w:b w:val="0"/>
                <w:bCs w:val="0"/>
                <w:color w:val="auto"/>
                <w:sz w:val="22"/>
                <w:szCs w:val="22"/>
              </w:rPr>
            </w:pPr>
            <w:r>
              <w:rPr>
                <w:rStyle w:val="SubtleReference"/>
                <w:b w:val="0"/>
                <w:bCs w:val="0"/>
                <w:color w:val="auto"/>
                <w:sz w:val="22"/>
                <w:szCs w:val="22"/>
              </w:rPr>
              <w:t xml:space="preserve">Limited training/knowledge-building opportunities  </w:t>
            </w:r>
          </w:p>
          <w:p w14:paraId="0AD1727C" w14:textId="44A2DD0E" w:rsidR="005F2B40" w:rsidRPr="00797F5D" w:rsidRDefault="005F2B40" w:rsidP="00797F5D">
            <w:pPr>
              <w:pStyle w:val="ListParagraph"/>
              <w:numPr>
                <w:ilvl w:val="0"/>
                <w:numId w:val="16"/>
              </w:numPr>
              <w:ind w:left="360"/>
              <w:rPr>
                <w:rStyle w:val="SubtleReference"/>
                <w:b w:val="0"/>
                <w:bCs w:val="0"/>
                <w:color w:val="auto"/>
                <w:sz w:val="22"/>
                <w:szCs w:val="22"/>
              </w:rPr>
            </w:pPr>
            <w:r>
              <w:rPr>
                <w:rStyle w:val="SubtleReference"/>
                <w:b w:val="0"/>
                <w:bCs w:val="0"/>
                <w:color w:val="auto"/>
                <w:sz w:val="22"/>
                <w:szCs w:val="22"/>
              </w:rPr>
              <w:t xml:space="preserve">Conflict of interest in funding decisions </w:t>
            </w:r>
          </w:p>
        </w:tc>
      </w:tr>
    </w:tbl>
    <w:p w14:paraId="2A7C5A9C" w14:textId="689C082B" w:rsidR="00AF434A" w:rsidRPr="00B93E61" w:rsidRDefault="0010283C" w:rsidP="00AF434A">
      <w:pPr>
        <w:spacing w:line="276" w:lineRule="auto"/>
        <w:rPr>
          <w:rStyle w:val="IntenseEmphasis"/>
          <w:rFonts w:asciiTheme="majorHAnsi" w:hAnsiTheme="majorHAnsi"/>
          <w:sz w:val="22"/>
          <w:szCs w:val="22"/>
        </w:rPr>
      </w:pPr>
      <w:r w:rsidRPr="00B93E61">
        <w:rPr>
          <w:rStyle w:val="IntenseEmphasis"/>
          <w:rFonts w:asciiTheme="majorHAnsi" w:hAnsiTheme="majorHAnsi"/>
          <w:sz w:val="22"/>
          <w:szCs w:val="22"/>
        </w:rPr>
        <w:lastRenderedPageBreak/>
        <w:t>Governance P</w:t>
      </w:r>
      <w:r w:rsidR="00AF434A" w:rsidRPr="00B93E61">
        <w:rPr>
          <w:rStyle w:val="IntenseEmphasis"/>
          <w:rFonts w:asciiTheme="majorHAnsi" w:hAnsiTheme="majorHAnsi"/>
          <w:sz w:val="22"/>
          <w:szCs w:val="22"/>
        </w:rPr>
        <w:t xml:space="preserve">riorities  </w:t>
      </w:r>
    </w:p>
    <w:p w14:paraId="3C54A0A8" w14:textId="136E8176" w:rsidR="0010283C" w:rsidRPr="0010283C" w:rsidRDefault="00B93E61" w:rsidP="00FB22C7">
      <w:pPr>
        <w:rPr>
          <w:rFonts w:asciiTheme="majorHAnsi" w:hAnsiTheme="majorHAnsi"/>
          <w:sz w:val="22"/>
          <w:szCs w:val="22"/>
        </w:rPr>
      </w:pPr>
      <w:r>
        <w:rPr>
          <w:rFonts w:asciiTheme="majorHAnsi" w:hAnsiTheme="majorHAnsi"/>
          <w:sz w:val="22"/>
          <w:szCs w:val="22"/>
        </w:rPr>
        <w:t>In addition to identifying current strengths and challenges, the CoC developed and worked to reimagine the CoC governance structure using the</w:t>
      </w:r>
      <w:r w:rsidR="00FB22C7">
        <w:rPr>
          <w:rFonts w:asciiTheme="majorHAnsi" w:hAnsiTheme="majorHAnsi"/>
          <w:sz w:val="22"/>
          <w:szCs w:val="22"/>
        </w:rPr>
        <w:t>se</w:t>
      </w:r>
      <w:r>
        <w:rPr>
          <w:rFonts w:asciiTheme="majorHAnsi" w:hAnsiTheme="majorHAnsi"/>
          <w:sz w:val="22"/>
          <w:szCs w:val="22"/>
        </w:rPr>
        <w:t xml:space="preserve"> priorities as a framework:</w:t>
      </w:r>
      <w:r w:rsidR="0010283C">
        <w:rPr>
          <w:rFonts w:asciiTheme="majorHAnsi" w:hAnsiTheme="majorHAnsi"/>
          <w:sz w:val="22"/>
          <w:szCs w:val="22"/>
        </w:rPr>
        <w:t xml:space="preserve">  </w:t>
      </w:r>
    </w:p>
    <w:p w14:paraId="4C48FAC6" w14:textId="796F8959" w:rsidR="0010283C" w:rsidRPr="0010283C" w:rsidRDefault="0010283C" w:rsidP="00321E87">
      <w:pPr>
        <w:pStyle w:val="ListParagraph"/>
        <w:numPr>
          <w:ilvl w:val="0"/>
          <w:numId w:val="15"/>
        </w:numPr>
        <w:ind w:left="360"/>
        <w:rPr>
          <w:sz w:val="22"/>
          <w:szCs w:val="22"/>
        </w:rPr>
      </w:pPr>
      <w:r w:rsidRPr="0010283C">
        <w:rPr>
          <w:sz w:val="22"/>
          <w:szCs w:val="22"/>
        </w:rPr>
        <w:t>Maintain Ability to Complete HUD/CoC work</w:t>
      </w:r>
    </w:p>
    <w:p w14:paraId="26C96A94" w14:textId="11E5D9F8" w:rsidR="0010283C" w:rsidRPr="0010283C" w:rsidRDefault="0010283C" w:rsidP="00321E87">
      <w:pPr>
        <w:pStyle w:val="ListParagraph"/>
        <w:numPr>
          <w:ilvl w:val="0"/>
          <w:numId w:val="15"/>
        </w:numPr>
        <w:ind w:left="360"/>
        <w:rPr>
          <w:sz w:val="22"/>
          <w:szCs w:val="22"/>
        </w:rPr>
      </w:pPr>
      <w:r w:rsidRPr="0010283C">
        <w:rPr>
          <w:sz w:val="22"/>
          <w:szCs w:val="22"/>
        </w:rPr>
        <w:t>Increase Administrative Capacity</w:t>
      </w:r>
    </w:p>
    <w:p w14:paraId="180A71C8" w14:textId="6A632178" w:rsidR="0010283C" w:rsidRPr="0010283C" w:rsidRDefault="00080186" w:rsidP="00321E87">
      <w:pPr>
        <w:pStyle w:val="ListParagraph"/>
        <w:numPr>
          <w:ilvl w:val="0"/>
          <w:numId w:val="15"/>
        </w:numPr>
        <w:ind w:left="360"/>
        <w:rPr>
          <w:sz w:val="22"/>
          <w:szCs w:val="22"/>
        </w:rPr>
      </w:pPr>
      <w:r>
        <w:rPr>
          <w:sz w:val="22"/>
          <w:szCs w:val="22"/>
        </w:rPr>
        <w:t xml:space="preserve">Expand </w:t>
      </w:r>
      <w:r w:rsidR="0010283C" w:rsidRPr="0010283C">
        <w:rPr>
          <w:sz w:val="22"/>
          <w:szCs w:val="22"/>
        </w:rPr>
        <w:t>Strategic Planning/Vision</w:t>
      </w:r>
      <w:r w:rsidR="00673675">
        <w:rPr>
          <w:sz w:val="22"/>
          <w:szCs w:val="22"/>
        </w:rPr>
        <w:t>ing</w:t>
      </w:r>
      <w:r w:rsidR="0010283C" w:rsidRPr="0010283C">
        <w:rPr>
          <w:sz w:val="22"/>
          <w:szCs w:val="22"/>
        </w:rPr>
        <w:t xml:space="preserve"> </w:t>
      </w:r>
    </w:p>
    <w:p w14:paraId="63BBBA1B" w14:textId="0AD6C467" w:rsidR="0010283C" w:rsidRPr="0010283C" w:rsidRDefault="0010283C" w:rsidP="00321E87">
      <w:pPr>
        <w:pStyle w:val="ListParagraph"/>
        <w:numPr>
          <w:ilvl w:val="0"/>
          <w:numId w:val="15"/>
        </w:numPr>
        <w:ind w:left="360"/>
        <w:rPr>
          <w:sz w:val="22"/>
          <w:szCs w:val="22"/>
        </w:rPr>
      </w:pPr>
      <w:r w:rsidRPr="0010283C">
        <w:rPr>
          <w:sz w:val="22"/>
          <w:szCs w:val="22"/>
        </w:rPr>
        <w:t>Increase Stakeholder Engagement</w:t>
      </w:r>
    </w:p>
    <w:p w14:paraId="33DF7D58" w14:textId="6C394EF3" w:rsidR="0010283C" w:rsidRPr="0010283C" w:rsidRDefault="0010283C" w:rsidP="00321E87">
      <w:pPr>
        <w:pStyle w:val="ListParagraph"/>
        <w:numPr>
          <w:ilvl w:val="0"/>
          <w:numId w:val="15"/>
        </w:numPr>
        <w:ind w:left="360"/>
        <w:rPr>
          <w:sz w:val="22"/>
          <w:szCs w:val="22"/>
        </w:rPr>
      </w:pPr>
      <w:r w:rsidRPr="0010283C">
        <w:rPr>
          <w:sz w:val="22"/>
          <w:szCs w:val="22"/>
        </w:rPr>
        <w:t>Enhance Monitoring/Program Accountability</w:t>
      </w:r>
    </w:p>
    <w:p w14:paraId="1FD86326" w14:textId="580C4941" w:rsidR="0010283C" w:rsidRPr="0010283C" w:rsidRDefault="00080186" w:rsidP="00321E87">
      <w:pPr>
        <w:pStyle w:val="ListParagraph"/>
        <w:numPr>
          <w:ilvl w:val="0"/>
          <w:numId w:val="15"/>
        </w:numPr>
        <w:ind w:left="360"/>
        <w:rPr>
          <w:sz w:val="22"/>
          <w:szCs w:val="22"/>
        </w:rPr>
      </w:pPr>
      <w:r>
        <w:rPr>
          <w:sz w:val="22"/>
          <w:szCs w:val="22"/>
        </w:rPr>
        <w:t xml:space="preserve">Strengthen </w:t>
      </w:r>
      <w:r w:rsidR="0010283C" w:rsidRPr="0010283C">
        <w:rPr>
          <w:sz w:val="22"/>
          <w:szCs w:val="22"/>
        </w:rPr>
        <w:t xml:space="preserve">Regionalization </w:t>
      </w:r>
    </w:p>
    <w:p w14:paraId="4B607BE6" w14:textId="48B3FF44" w:rsidR="0010283C" w:rsidRPr="0010283C" w:rsidRDefault="0010283C" w:rsidP="00321E87">
      <w:pPr>
        <w:pStyle w:val="ListParagraph"/>
        <w:numPr>
          <w:ilvl w:val="0"/>
          <w:numId w:val="15"/>
        </w:numPr>
        <w:ind w:left="360"/>
        <w:rPr>
          <w:sz w:val="22"/>
          <w:szCs w:val="22"/>
        </w:rPr>
      </w:pPr>
      <w:r w:rsidRPr="0010283C">
        <w:rPr>
          <w:sz w:val="22"/>
          <w:szCs w:val="22"/>
        </w:rPr>
        <w:t xml:space="preserve">Minimize Conflict of Interest </w:t>
      </w:r>
    </w:p>
    <w:p w14:paraId="76BC27C6" w14:textId="4A94FECC" w:rsidR="008B6941" w:rsidRPr="005D5AFB" w:rsidRDefault="007A4EF3" w:rsidP="004E295D">
      <w:pPr>
        <w:pStyle w:val="Heading1"/>
      </w:pPr>
      <w:r w:rsidRPr="005D5AFB">
        <w:t xml:space="preserve">Governance and Structure </w:t>
      </w:r>
      <w:r w:rsidR="008B6941" w:rsidRPr="005D5AFB">
        <w:t>Recommendations</w:t>
      </w:r>
    </w:p>
    <w:p w14:paraId="2670961C" w14:textId="00DF56F2" w:rsidR="006C385D" w:rsidRPr="000C13A5" w:rsidRDefault="000C13A5" w:rsidP="006E5CE1">
      <w:pPr>
        <w:spacing w:line="276" w:lineRule="auto"/>
        <w:rPr>
          <w:rFonts w:asciiTheme="majorHAnsi" w:hAnsiTheme="majorHAnsi"/>
          <w:sz w:val="22"/>
          <w:szCs w:val="22"/>
        </w:rPr>
      </w:pPr>
      <w:r>
        <w:rPr>
          <w:rFonts w:asciiTheme="majorHAnsi" w:hAnsiTheme="majorHAnsi"/>
          <w:sz w:val="22"/>
          <w:szCs w:val="22"/>
        </w:rPr>
        <w:t>The</w:t>
      </w:r>
      <w:r w:rsidR="006C385D" w:rsidRPr="000C13A5">
        <w:rPr>
          <w:rFonts w:asciiTheme="majorHAnsi" w:hAnsiTheme="majorHAnsi"/>
          <w:sz w:val="22"/>
          <w:szCs w:val="22"/>
        </w:rPr>
        <w:t xml:space="preserve"> recommendations </w:t>
      </w:r>
      <w:r w:rsidRPr="000C13A5">
        <w:rPr>
          <w:rFonts w:asciiTheme="majorHAnsi" w:hAnsiTheme="majorHAnsi"/>
          <w:sz w:val="22"/>
          <w:szCs w:val="22"/>
        </w:rPr>
        <w:t xml:space="preserve">included below </w:t>
      </w:r>
      <w:r w:rsidR="006C385D" w:rsidRPr="000C13A5">
        <w:rPr>
          <w:rFonts w:asciiTheme="majorHAnsi" w:hAnsiTheme="majorHAnsi"/>
          <w:sz w:val="22"/>
          <w:szCs w:val="22"/>
        </w:rPr>
        <w:t xml:space="preserve">focus on </w:t>
      </w:r>
      <w:r w:rsidR="000A313E">
        <w:rPr>
          <w:rFonts w:asciiTheme="majorHAnsi" w:hAnsiTheme="majorHAnsi"/>
          <w:sz w:val="22"/>
          <w:szCs w:val="22"/>
        </w:rPr>
        <w:t>how to improve the governance structure and operations of the Balance of State CoC</w:t>
      </w:r>
      <w:r w:rsidRPr="000C13A5">
        <w:rPr>
          <w:rFonts w:asciiTheme="majorHAnsi" w:hAnsiTheme="majorHAnsi"/>
          <w:sz w:val="22"/>
          <w:szCs w:val="22"/>
        </w:rPr>
        <w:t xml:space="preserve">. However, as noted above, </w:t>
      </w:r>
      <w:r w:rsidR="000A313E">
        <w:rPr>
          <w:rFonts w:asciiTheme="majorHAnsi" w:hAnsiTheme="majorHAnsi"/>
          <w:sz w:val="22"/>
          <w:szCs w:val="22"/>
        </w:rPr>
        <w:t>because the ICH currently acts as the primary-decision making body for the CoC, they may have broader implications than just on the functioning</w:t>
      </w:r>
      <w:r w:rsidR="006E5CE1">
        <w:rPr>
          <w:rFonts w:asciiTheme="majorHAnsi" w:hAnsiTheme="majorHAnsi"/>
          <w:sz w:val="22"/>
          <w:szCs w:val="22"/>
        </w:rPr>
        <w:t xml:space="preserve"> of the ICH. </w:t>
      </w:r>
    </w:p>
    <w:p w14:paraId="5EBD300C" w14:textId="77777777" w:rsidR="00CA6FF8" w:rsidRPr="005D5AFB" w:rsidRDefault="00CA6FF8" w:rsidP="004E295D">
      <w:pPr>
        <w:spacing w:line="276" w:lineRule="auto"/>
        <w:rPr>
          <w:rFonts w:asciiTheme="majorHAnsi" w:hAnsiTheme="majorHAnsi"/>
          <w:sz w:val="22"/>
          <w:szCs w:val="22"/>
        </w:rPr>
      </w:pPr>
    </w:p>
    <w:p w14:paraId="1AE91A19" w14:textId="12077FC8" w:rsidR="00CA6FF8" w:rsidRPr="005D5AFB" w:rsidRDefault="004231F3" w:rsidP="004E295D">
      <w:pPr>
        <w:spacing w:line="276" w:lineRule="auto"/>
        <w:rPr>
          <w:rStyle w:val="IntenseEmphasis"/>
          <w:rFonts w:asciiTheme="majorHAnsi" w:hAnsiTheme="majorHAnsi"/>
          <w:sz w:val="22"/>
          <w:szCs w:val="22"/>
        </w:rPr>
      </w:pPr>
      <w:r>
        <w:rPr>
          <w:rStyle w:val="IntenseEmphasis"/>
          <w:rFonts w:asciiTheme="majorHAnsi" w:hAnsiTheme="majorHAnsi"/>
          <w:sz w:val="22"/>
          <w:szCs w:val="22"/>
        </w:rPr>
        <w:t xml:space="preserve">1. </w:t>
      </w:r>
      <w:r w:rsidR="00D63EB9" w:rsidRPr="005D5AFB">
        <w:rPr>
          <w:rStyle w:val="IntenseEmphasis"/>
          <w:rFonts w:asciiTheme="majorHAnsi" w:hAnsiTheme="majorHAnsi"/>
          <w:sz w:val="22"/>
          <w:szCs w:val="22"/>
        </w:rPr>
        <w:t xml:space="preserve">Designate </w:t>
      </w:r>
      <w:r w:rsidR="006D7B86" w:rsidRPr="005D5AFB">
        <w:rPr>
          <w:rStyle w:val="IntenseEmphasis"/>
          <w:rFonts w:asciiTheme="majorHAnsi" w:hAnsiTheme="majorHAnsi"/>
          <w:sz w:val="22"/>
          <w:szCs w:val="22"/>
        </w:rPr>
        <w:t>A new</w:t>
      </w:r>
      <w:r w:rsidR="00D63EB9" w:rsidRPr="005D5AFB">
        <w:rPr>
          <w:rStyle w:val="IntenseEmphasis"/>
          <w:rFonts w:asciiTheme="majorHAnsi" w:hAnsiTheme="majorHAnsi"/>
          <w:sz w:val="22"/>
          <w:szCs w:val="22"/>
        </w:rPr>
        <w:t xml:space="preserve"> primary decision-making body</w:t>
      </w:r>
      <w:r w:rsidR="006D7B86" w:rsidRPr="005D5AFB">
        <w:rPr>
          <w:rStyle w:val="IntenseEmphasis"/>
          <w:rFonts w:asciiTheme="majorHAnsi" w:hAnsiTheme="majorHAnsi"/>
          <w:sz w:val="22"/>
          <w:szCs w:val="22"/>
        </w:rPr>
        <w:t xml:space="preserve"> for the coc</w:t>
      </w:r>
    </w:p>
    <w:p w14:paraId="738E084B" w14:textId="4B4E77A7" w:rsidR="00D63EB9" w:rsidRPr="005D5AFB" w:rsidRDefault="009F68EA" w:rsidP="00FB22C7">
      <w:pPr>
        <w:spacing w:line="276" w:lineRule="auto"/>
        <w:rPr>
          <w:rFonts w:asciiTheme="majorHAnsi" w:hAnsiTheme="majorHAnsi"/>
          <w:sz w:val="22"/>
          <w:szCs w:val="22"/>
        </w:rPr>
      </w:pPr>
      <w:r w:rsidRPr="005D5AFB">
        <w:rPr>
          <w:rFonts w:asciiTheme="majorHAnsi" w:hAnsiTheme="majorHAnsi"/>
          <w:sz w:val="22"/>
          <w:szCs w:val="22"/>
        </w:rPr>
        <w:t>Currently, the Io</w:t>
      </w:r>
      <w:r w:rsidR="00D63EB9" w:rsidRPr="005D5AFB">
        <w:rPr>
          <w:rFonts w:asciiTheme="majorHAnsi" w:hAnsiTheme="majorHAnsi"/>
          <w:sz w:val="22"/>
          <w:szCs w:val="22"/>
        </w:rPr>
        <w:t xml:space="preserve">wa Council on Homelessness (ICH) takes on the sole responsibility of two very important functions in ending homelessness in Iowa: it acts as the primary-decision making body for the Balance of State CoC </w:t>
      </w:r>
      <w:r w:rsidR="00D63EB9" w:rsidRPr="00FB22C7">
        <w:rPr>
          <w:rFonts w:asciiTheme="majorHAnsi" w:hAnsiTheme="majorHAnsi"/>
          <w:i/>
          <w:iCs/>
          <w:sz w:val="22"/>
          <w:szCs w:val="22"/>
        </w:rPr>
        <w:t>and</w:t>
      </w:r>
      <w:r w:rsidR="00D63EB9" w:rsidRPr="005D5AFB">
        <w:rPr>
          <w:rFonts w:asciiTheme="majorHAnsi" w:hAnsiTheme="majorHAnsi"/>
          <w:sz w:val="22"/>
          <w:szCs w:val="22"/>
        </w:rPr>
        <w:t xml:space="preserve"> as </w:t>
      </w:r>
      <w:r w:rsidR="00700886" w:rsidRPr="005D5AFB">
        <w:rPr>
          <w:rFonts w:asciiTheme="majorHAnsi" w:hAnsiTheme="majorHAnsi"/>
          <w:sz w:val="22"/>
          <w:szCs w:val="22"/>
        </w:rPr>
        <w:t xml:space="preserve">an </w:t>
      </w:r>
      <w:r w:rsidR="00D63EB9" w:rsidRPr="005D5AFB">
        <w:rPr>
          <w:rFonts w:asciiTheme="majorHAnsi" w:hAnsiTheme="majorHAnsi"/>
          <w:sz w:val="22"/>
          <w:szCs w:val="22"/>
        </w:rPr>
        <w:t xml:space="preserve">interagency council on homelessness for the state. </w:t>
      </w:r>
      <w:r w:rsidR="00700886" w:rsidRPr="005D5AFB">
        <w:rPr>
          <w:rFonts w:asciiTheme="majorHAnsi" w:hAnsiTheme="majorHAnsi"/>
          <w:sz w:val="22"/>
          <w:szCs w:val="22"/>
        </w:rPr>
        <w:t>Both</w:t>
      </w:r>
      <w:r w:rsidR="00D63EB9" w:rsidRPr="005D5AFB">
        <w:rPr>
          <w:rFonts w:asciiTheme="majorHAnsi" w:hAnsiTheme="majorHAnsi"/>
          <w:sz w:val="22"/>
          <w:szCs w:val="22"/>
        </w:rPr>
        <w:t xml:space="preserve"> roles carry with them many duties and responsibilities, and currently the ICH is unable to fulfill </w:t>
      </w:r>
      <w:r w:rsidR="00700886" w:rsidRPr="005D5AFB">
        <w:rPr>
          <w:rFonts w:asciiTheme="majorHAnsi" w:hAnsiTheme="majorHAnsi"/>
          <w:sz w:val="22"/>
          <w:szCs w:val="22"/>
        </w:rPr>
        <w:t>all</w:t>
      </w:r>
      <w:r w:rsidR="00D63EB9" w:rsidRPr="005D5AFB">
        <w:rPr>
          <w:rFonts w:asciiTheme="majorHAnsi" w:hAnsiTheme="majorHAnsi"/>
          <w:sz w:val="22"/>
          <w:szCs w:val="22"/>
        </w:rPr>
        <w:t xml:space="preserve"> the duties assigned to it. Because the ICH was originally intended to act as the state interagency council on homelessness, it is our recommendation that </w:t>
      </w:r>
      <w:r w:rsidR="00D91405" w:rsidRPr="005D5AFB">
        <w:rPr>
          <w:rFonts w:asciiTheme="majorHAnsi" w:hAnsiTheme="majorHAnsi"/>
          <w:sz w:val="22"/>
          <w:szCs w:val="22"/>
        </w:rPr>
        <w:t xml:space="preserve">the CoC-related role be </w:t>
      </w:r>
      <w:r w:rsidR="00FB22C7" w:rsidRPr="005D5AFB">
        <w:rPr>
          <w:rFonts w:asciiTheme="majorHAnsi" w:hAnsiTheme="majorHAnsi"/>
          <w:sz w:val="22"/>
          <w:szCs w:val="22"/>
        </w:rPr>
        <w:t>separated</w:t>
      </w:r>
      <w:r w:rsidR="00D91405" w:rsidRPr="005D5AFB">
        <w:rPr>
          <w:rFonts w:asciiTheme="majorHAnsi" w:hAnsiTheme="majorHAnsi"/>
          <w:sz w:val="22"/>
          <w:szCs w:val="22"/>
        </w:rPr>
        <w:t xml:space="preserve"> from ICH’s </w:t>
      </w:r>
      <w:r w:rsidR="00FB22C7">
        <w:rPr>
          <w:rFonts w:asciiTheme="majorHAnsi" w:hAnsiTheme="majorHAnsi"/>
          <w:sz w:val="22"/>
          <w:szCs w:val="22"/>
        </w:rPr>
        <w:t xml:space="preserve">main </w:t>
      </w:r>
      <w:r w:rsidR="00D91405" w:rsidRPr="005D5AFB">
        <w:rPr>
          <w:rFonts w:asciiTheme="majorHAnsi" w:hAnsiTheme="majorHAnsi"/>
          <w:sz w:val="22"/>
          <w:szCs w:val="22"/>
        </w:rPr>
        <w:t xml:space="preserve">responsibilities and for </w:t>
      </w:r>
      <w:r w:rsidR="002155C1" w:rsidRPr="005D5AFB">
        <w:rPr>
          <w:rFonts w:asciiTheme="majorHAnsi" w:hAnsiTheme="majorHAnsi"/>
          <w:sz w:val="22"/>
          <w:szCs w:val="22"/>
        </w:rPr>
        <w:t xml:space="preserve">the CoC </w:t>
      </w:r>
      <w:r w:rsidR="00D91405" w:rsidRPr="005D5AFB">
        <w:rPr>
          <w:rFonts w:asciiTheme="majorHAnsi" w:hAnsiTheme="majorHAnsi"/>
          <w:sz w:val="22"/>
          <w:szCs w:val="22"/>
        </w:rPr>
        <w:t xml:space="preserve">to </w:t>
      </w:r>
      <w:r w:rsidR="002155C1" w:rsidRPr="005D5AFB">
        <w:rPr>
          <w:rFonts w:asciiTheme="majorHAnsi" w:hAnsiTheme="majorHAnsi"/>
          <w:sz w:val="22"/>
          <w:szCs w:val="22"/>
        </w:rPr>
        <w:t>designate another entity to act as its primary decision-making body</w:t>
      </w:r>
      <w:r w:rsidR="00D63EB9" w:rsidRPr="005D5AFB">
        <w:rPr>
          <w:rFonts w:asciiTheme="majorHAnsi" w:hAnsiTheme="majorHAnsi"/>
          <w:sz w:val="22"/>
          <w:szCs w:val="22"/>
        </w:rPr>
        <w:t xml:space="preserve">. </w:t>
      </w:r>
    </w:p>
    <w:p w14:paraId="1894D37A" w14:textId="77777777" w:rsidR="00D63EB9" w:rsidRPr="005D5AFB" w:rsidRDefault="00D63EB9" w:rsidP="004E295D">
      <w:pPr>
        <w:spacing w:line="276" w:lineRule="auto"/>
        <w:rPr>
          <w:rFonts w:asciiTheme="majorHAnsi" w:hAnsiTheme="majorHAnsi"/>
          <w:sz w:val="22"/>
          <w:szCs w:val="22"/>
        </w:rPr>
      </w:pPr>
    </w:p>
    <w:p w14:paraId="74E1561C" w14:textId="65142A9C" w:rsidR="00EC0E5F" w:rsidRPr="005D5AFB" w:rsidRDefault="00D63EB9" w:rsidP="00FB22C7">
      <w:pPr>
        <w:spacing w:line="276" w:lineRule="auto"/>
        <w:rPr>
          <w:rFonts w:asciiTheme="majorHAnsi" w:hAnsiTheme="majorHAnsi"/>
          <w:sz w:val="22"/>
          <w:szCs w:val="22"/>
        </w:rPr>
      </w:pPr>
      <w:r w:rsidRPr="005D5AFB">
        <w:rPr>
          <w:rFonts w:asciiTheme="majorHAnsi" w:hAnsiTheme="majorHAnsi"/>
          <w:sz w:val="22"/>
          <w:szCs w:val="22"/>
        </w:rPr>
        <w:t xml:space="preserve">There are </w:t>
      </w:r>
      <w:r w:rsidR="00700886" w:rsidRPr="005D5AFB">
        <w:rPr>
          <w:rFonts w:asciiTheme="majorHAnsi" w:hAnsiTheme="majorHAnsi"/>
          <w:sz w:val="22"/>
          <w:szCs w:val="22"/>
        </w:rPr>
        <w:t>two</w:t>
      </w:r>
      <w:r w:rsidR="00FB22C7">
        <w:rPr>
          <w:rFonts w:asciiTheme="majorHAnsi" w:hAnsiTheme="majorHAnsi"/>
          <w:sz w:val="22"/>
          <w:szCs w:val="22"/>
        </w:rPr>
        <w:t xml:space="preserve"> </w:t>
      </w:r>
      <w:r w:rsidRPr="005D5AFB">
        <w:rPr>
          <w:rFonts w:asciiTheme="majorHAnsi" w:hAnsiTheme="majorHAnsi"/>
          <w:sz w:val="22"/>
          <w:szCs w:val="22"/>
        </w:rPr>
        <w:t>ways this recommendation can be accomplished</w:t>
      </w:r>
      <w:r w:rsidR="00FC0701" w:rsidRPr="005D5AFB">
        <w:rPr>
          <w:rFonts w:asciiTheme="majorHAnsi" w:hAnsiTheme="majorHAnsi"/>
          <w:sz w:val="22"/>
          <w:szCs w:val="22"/>
        </w:rPr>
        <w:t xml:space="preserve">. </w:t>
      </w:r>
      <w:r w:rsidR="009C7656">
        <w:rPr>
          <w:rFonts w:asciiTheme="majorHAnsi" w:hAnsiTheme="majorHAnsi"/>
          <w:sz w:val="22"/>
          <w:szCs w:val="22"/>
        </w:rPr>
        <w:t>Both</w:t>
      </w:r>
      <w:r w:rsidR="00753D01" w:rsidRPr="005D5AFB">
        <w:rPr>
          <w:rFonts w:asciiTheme="majorHAnsi" w:hAnsiTheme="majorHAnsi"/>
          <w:sz w:val="22"/>
          <w:szCs w:val="22"/>
        </w:rPr>
        <w:t xml:space="preserve"> options </w:t>
      </w:r>
      <w:r w:rsidR="009C7656">
        <w:rPr>
          <w:rFonts w:asciiTheme="majorHAnsi" w:hAnsiTheme="majorHAnsi"/>
          <w:sz w:val="22"/>
          <w:szCs w:val="22"/>
        </w:rPr>
        <w:t xml:space="preserve">are discussed below for consideration by </w:t>
      </w:r>
      <w:r w:rsidR="00753D01" w:rsidRPr="005D5AFB">
        <w:rPr>
          <w:rFonts w:asciiTheme="majorHAnsi" w:hAnsiTheme="majorHAnsi"/>
          <w:sz w:val="22"/>
          <w:szCs w:val="22"/>
        </w:rPr>
        <w:t>the CoC</w:t>
      </w:r>
      <w:r w:rsidR="009838DD" w:rsidRPr="005D5AFB">
        <w:rPr>
          <w:rFonts w:asciiTheme="majorHAnsi" w:hAnsiTheme="majorHAnsi"/>
          <w:sz w:val="22"/>
          <w:szCs w:val="22"/>
        </w:rPr>
        <w:t>, along with the potential advantages and disadvantages of each.</w:t>
      </w:r>
      <w:r w:rsidRPr="005D5AFB">
        <w:rPr>
          <w:rFonts w:asciiTheme="majorHAnsi" w:hAnsiTheme="majorHAnsi"/>
          <w:sz w:val="22"/>
          <w:szCs w:val="22"/>
        </w:rPr>
        <w:t xml:space="preserve">    </w:t>
      </w:r>
    </w:p>
    <w:p w14:paraId="3FB0B480" w14:textId="66544B67" w:rsidR="00837F8E" w:rsidRPr="003602E0" w:rsidRDefault="00C8690D" w:rsidP="004E295D">
      <w:pPr>
        <w:pStyle w:val="ListParagraph"/>
        <w:ind w:left="0"/>
        <w:rPr>
          <w:rStyle w:val="SubtleReference"/>
          <w:color w:val="auto"/>
          <w:sz w:val="22"/>
          <w:szCs w:val="22"/>
        </w:rPr>
      </w:pPr>
      <w:r w:rsidRPr="003602E0">
        <w:rPr>
          <w:rStyle w:val="SubtleReference"/>
          <w:color w:val="auto"/>
          <w:sz w:val="22"/>
          <w:szCs w:val="22"/>
        </w:rPr>
        <w:t xml:space="preserve">1. </w:t>
      </w:r>
      <w:r w:rsidR="00837F8E" w:rsidRPr="003602E0">
        <w:rPr>
          <w:rStyle w:val="SubtleReference"/>
          <w:color w:val="auto"/>
          <w:sz w:val="22"/>
          <w:szCs w:val="22"/>
        </w:rPr>
        <w:t xml:space="preserve">Establish a new, separate entity to act as the CoC primary-decision making body </w:t>
      </w:r>
    </w:p>
    <w:p w14:paraId="7E165057" w14:textId="5F42F377" w:rsidR="00C8690D" w:rsidRPr="005D5AFB" w:rsidRDefault="00A42005" w:rsidP="006C1C41">
      <w:pPr>
        <w:pStyle w:val="ListParagraph"/>
        <w:ind w:left="0"/>
        <w:rPr>
          <w:rStyle w:val="SubtleReference"/>
          <w:b w:val="0"/>
          <w:bCs w:val="0"/>
          <w:color w:val="auto"/>
          <w:sz w:val="22"/>
          <w:szCs w:val="22"/>
        </w:rPr>
      </w:pPr>
      <w:r w:rsidRPr="005D5AFB">
        <w:rPr>
          <w:rStyle w:val="SubtleReference"/>
          <w:b w:val="0"/>
          <w:bCs w:val="0"/>
          <w:color w:val="auto"/>
          <w:sz w:val="22"/>
          <w:szCs w:val="22"/>
        </w:rPr>
        <w:t xml:space="preserve">Under this option, the CoC would </w:t>
      </w:r>
      <w:r w:rsidR="00357598" w:rsidRPr="005D5AFB">
        <w:rPr>
          <w:rStyle w:val="SubtleReference"/>
          <w:b w:val="0"/>
          <w:bCs w:val="0"/>
          <w:color w:val="auto"/>
          <w:sz w:val="22"/>
          <w:szCs w:val="22"/>
        </w:rPr>
        <w:t xml:space="preserve">create a new entity to </w:t>
      </w:r>
      <w:r w:rsidR="008405BD" w:rsidRPr="005D5AFB">
        <w:rPr>
          <w:rStyle w:val="SubtleReference"/>
          <w:b w:val="0"/>
          <w:bCs w:val="0"/>
          <w:color w:val="auto"/>
          <w:sz w:val="22"/>
          <w:szCs w:val="22"/>
        </w:rPr>
        <w:t xml:space="preserve">take on the primary-decision making role for the CoC that is completely separate from </w:t>
      </w:r>
      <w:r w:rsidR="006C1C41">
        <w:rPr>
          <w:rStyle w:val="SubtleReference"/>
          <w:b w:val="0"/>
          <w:bCs w:val="0"/>
          <w:color w:val="auto"/>
          <w:sz w:val="22"/>
          <w:szCs w:val="22"/>
        </w:rPr>
        <w:t>ICH</w:t>
      </w:r>
      <w:r w:rsidR="008405BD" w:rsidRPr="005D5AFB">
        <w:rPr>
          <w:rStyle w:val="SubtleReference"/>
          <w:b w:val="0"/>
          <w:bCs w:val="0"/>
          <w:color w:val="auto"/>
          <w:sz w:val="22"/>
          <w:szCs w:val="22"/>
        </w:rPr>
        <w:t xml:space="preserve">. </w:t>
      </w:r>
      <w:r w:rsidR="00454FE3" w:rsidRPr="005D5AFB">
        <w:rPr>
          <w:rStyle w:val="SubtleReference"/>
          <w:b w:val="0"/>
          <w:bCs w:val="0"/>
          <w:color w:val="auto"/>
          <w:sz w:val="22"/>
          <w:szCs w:val="22"/>
        </w:rPr>
        <w:t xml:space="preserve">This new entity would act as the CoC Board, and would need to comply with all HUD requirements as well as take on the associated responsibilities. </w:t>
      </w:r>
    </w:p>
    <w:p w14:paraId="51EA6914" w14:textId="77777777" w:rsidR="00C013F2" w:rsidRPr="005D5AFB" w:rsidRDefault="00C013F2" w:rsidP="004E295D">
      <w:pPr>
        <w:pStyle w:val="ListParagraph"/>
        <w:ind w:left="0"/>
        <w:rPr>
          <w:rStyle w:val="SubtleReference"/>
          <w:b w:val="0"/>
          <w:bCs w:val="0"/>
          <w:color w:val="auto"/>
          <w:sz w:val="22"/>
          <w:szCs w:val="22"/>
        </w:rPr>
      </w:pPr>
    </w:p>
    <w:p w14:paraId="28CE04C6" w14:textId="64A13EA0" w:rsidR="00C013F2" w:rsidRPr="005D5AFB" w:rsidRDefault="00C013F2" w:rsidP="00080186">
      <w:pPr>
        <w:pStyle w:val="ListParagraph"/>
        <w:ind w:left="0"/>
        <w:rPr>
          <w:rStyle w:val="SubtleReference"/>
          <w:b w:val="0"/>
          <w:bCs w:val="0"/>
          <w:color w:val="auto"/>
          <w:sz w:val="22"/>
          <w:szCs w:val="22"/>
        </w:rPr>
      </w:pPr>
      <w:r w:rsidRPr="005D5AFB">
        <w:rPr>
          <w:rStyle w:val="SubtleReference"/>
          <w:b w:val="0"/>
          <w:bCs w:val="0"/>
          <w:color w:val="auto"/>
          <w:sz w:val="22"/>
          <w:szCs w:val="22"/>
        </w:rPr>
        <w:lastRenderedPageBreak/>
        <w:t xml:space="preserve">There are various examples of how Balance of State CoCs configure their </w:t>
      </w:r>
      <w:r w:rsidR="00454FE3" w:rsidRPr="005D5AFB">
        <w:rPr>
          <w:rStyle w:val="SubtleReference"/>
          <w:b w:val="0"/>
          <w:bCs w:val="0"/>
          <w:color w:val="auto"/>
          <w:sz w:val="22"/>
          <w:szCs w:val="22"/>
        </w:rPr>
        <w:t xml:space="preserve">governance structures to have </w:t>
      </w:r>
      <w:r w:rsidRPr="005D5AFB">
        <w:rPr>
          <w:rStyle w:val="SubtleReference"/>
          <w:b w:val="0"/>
          <w:bCs w:val="0"/>
          <w:color w:val="auto"/>
          <w:sz w:val="22"/>
          <w:szCs w:val="22"/>
        </w:rPr>
        <w:t>boards that exist outside of its state interagency council.</w:t>
      </w:r>
      <w:r w:rsidR="00CA0829" w:rsidRPr="005D5AFB">
        <w:rPr>
          <w:rStyle w:val="FootnoteReference"/>
          <w:sz w:val="22"/>
          <w:szCs w:val="22"/>
        </w:rPr>
        <w:footnoteReference w:id="2"/>
      </w:r>
      <w:r w:rsidRPr="005D5AFB">
        <w:rPr>
          <w:rStyle w:val="SubtleReference"/>
          <w:b w:val="0"/>
          <w:bCs w:val="0"/>
          <w:color w:val="auto"/>
          <w:sz w:val="22"/>
          <w:szCs w:val="22"/>
        </w:rPr>
        <w:t xml:space="preserve"> The most pertinent example may be from the Missouri Balance of State CoC, which recently went through a process of </w:t>
      </w:r>
      <w:r w:rsidR="00CA0829" w:rsidRPr="005D5AFB">
        <w:rPr>
          <w:rStyle w:val="SubtleReference"/>
          <w:b w:val="0"/>
          <w:bCs w:val="0"/>
          <w:color w:val="auto"/>
          <w:sz w:val="22"/>
          <w:szCs w:val="22"/>
        </w:rPr>
        <w:t xml:space="preserve">disentangling the CoC and interagency council duties by creating a new, separate CoC Board. </w:t>
      </w:r>
    </w:p>
    <w:p w14:paraId="04246753" w14:textId="77777777" w:rsidR="00EB4468" w:rsidRPr="005D5AFB" w:rsidRDefault="00EB4468" w:rsidP="00CA0829">
      <w:pPr>
        <w:pStyle w:val="ListParagraph"/>
        <w:ind w:left="0"/>
        <w:rPr>
          <w:rStyle w:val="SubtleReference"/>
          <w:b w:val="0"/>
          <w:bCs w:val="0"/>
          <w:color w:val="auto"/>
          <w:sz w:val="22"/>
          <w:szCs w:val="22"/>
        </w:rPr>
      </w:pPr>
    </w:p>
    <w:p w14:paraId="039C905B" w14:textId="387FE9C5" w:rsidR="00EB4468" w:rsidRPr="005D5AFB" w:rsidRDefault="00EB4468" w:rsidP="00CA0829">
      <w:pPr>
        <w:pStyle w:val="ListParagraph"/>
        <w:ind w:left="0"/>
        <w:rPr>
          <w:rStyle w:val="SubtleReference"/>
          <w:b w:val="0"/>
          <w:bCs w:val="0"/>
          <w:i/>
          <w:iCs/>
          <w:color w:val="auto"/>
          <w:sz w:val="22"/>
          <w:szCs w:val="22"/>
        </w:rPr>
      </w:pPr>
      <w:r w:rsidRPr="005D5AFB">
        <w:rPr>
          <w:rStyle w:val="SubtleReference"/>
          <w:b w:val="0"/>
          <w:bCs w:val="0"/>
          <w:i/>
          <w:iCs/>
          <w:color w:val="auto"/>
          <w:sz w:val="22"/>
          <w:szCs w:val="22"/>
          <w:u w:val="single"/>
        </w:rPr>
        <w:t>Advantages of this approach</w:t>
      </w:r>
      <w:r w:rsidRPr="005D5AFB">
        <w:rPr>
          <w:rStyle w:val="SubtleReference"/>
          <w:b w:val="0"/>
          <w:bCs w:val="0"/>
          <w:i/>
          <w:iCs/>
          <w:color w:val="auto"/>
          <w:sz w:val="22"/>
          <w:szCs w:val="22"/>
        </w:rPr>
        <w:t xml:space="preserve">: </w:t>
      </w:r>
    </w:p>
    <w:p w14:paraId="4ACAD2D6" w14:textId="77777777" w:rsidR="003D1303" w:rsidRPr="005D5AFB" w:rsidRDefault="003D1303" w:rsidP="003D1303">
      <w:pPr>
        <w:pStyle w:val="ListParagraph"/>
        <w:numPr>
          <w:ilvl w:val="0"/>
          <w:numId w:val="11"/>
        </w:numPr>
        <w:rPr>
          <w:rStyle w:val="SubtleReference"/>
          <w:b w:val="0"/>
          <w:bCs w:val="0"/>
          <w:color w:val="auto"/>
          <w:sz w:val="22"/>
          <w:szCs w:val="22"/>
        </w:rPr>
      </w:pPr>
      <w:r w:rsidRPr="005D5AFB">
        <w:rPr>
          <w:rStyle w:val="SubtleReference"/>
          <w:b w:val="0"/>
          <w:bCs w:val="0"/>
          <w:color w:val="auto"/>
          <w:sz w:val="22"/>
          <w:szCs w:val="22"/>
        </w:rPr>
        <w:t>More autonomy and flexibility to develop a structure that best meets the needs of the Balance of State, including the composition of the CoC Board.</w:t>
      </w:r>
    </w:p>
    <w:p w14:paraId="285AA530" w14:textId="5D5E95A5" w:rsidR="00EB4468" w:rsidRPr="005D5AFB" w:rsidRDefault="007F4456" w:rsidP="00EB4468">
      <w:pPr>
        <w:pStyle w:val="ListParagraph"/>
        <w:numPr>
          <w:ilvl w:val="0"/>
          <w:numId w:val="11"/>
        </w:numPr>
        <w:rPr>
          <w:rStyle w:val="SubtleReference"/>
          <w:b w:val="0"/>
          <w:bCs w:val="0"/>
          <w:color w:val="auto"/>
          <w:sz w:val="22"/>
          <w:szCs w:val="22"/>
        </w:rPr>
      </w:pPr>
      <w:r w:rsidRPr="005D5AFB">
        <w:rPr>
          <w:rStyle w:val="SubtleReference"/>
          <w:b w:val="0"/>
          <w:bCs w:val="0"/>
          <w:color w:val="auto"/>
          <w:sz w:val="22"/>
          <w:szCs w:val="22"/>
        </w:rPr>
        <w:t>Increased</w:t>
      </w:r>
      <w:r w:rsidR="00EB4468" w:rsidRPr="005D5AFB">
        <w:rPr>
          <w:rStyle w:val="SubtleReference"/>
          <w:b w:val="0"/>
          <w:bCs w:val="0"/>
          <w:color w:val="auto"/>
          <w:sz w:val="22"/>
          <w:szCs w:val="22"/>
        </w:rPr>
        <w:t xml:space="preserve"> clarity on the role both the CoC Board and ICH play in the effort to end homelessness in Iowa</w:t>
      </w:r>
    </w:p>
    <w:p w14:paraId="7A45E55E" w14:textId="487B78B8" w:rsidR="00EB4468" w:rsidRPr="005D5AFB" w:rsidRDefault="00EB4468" w:rsidP="00B66974">
      <w:pPr>
        <w:pStyle w:val="ListParagraph"/>
        <w:numPr>
          <w:ilvl w:val="0"/>
          <w:numId w:val="11"/>
        </w:numPr>
        <w:rPr>
          <w:rStyle w:val="SubtleReference"/>
          <w:b w:val="0"/>
          <w:bCs w:val="0"/>
          <w:color w:val="auto"/>
          <w:sz w:val="22"/>
          <w:szCs w:val="22"/>
        </w:rPr>
      </w:pPr>
      <w:r w:rsidRPr="005D5AFB">
        <w:rPr>
          <w:rStyle w:val="SubtleReference"/>
          <w:b w:val="0"/>
          <w:bCs w:val="0"/>
          <w:color w:val="auto"/>
          <w:sz w:val="22"/>
          <w:szCs w:val="22"/>
        </w:rPr>
        <w:t>Improved functionality for both the CoC Board and ICH</w:t>
      </w:r>
      <w:r w:rsidR="00B32CA0" w:rsidRPr="005D5AFB">
        <w:rPr>
          <w:rStyle w:val="SubtleReference"/>
          <w:b w:val="0"/>
          <w:bCs w:val="0"/>
          <w:color w:val="auto"/>
          <w:sz w:val="22"/>
          <w:szCs w:val="22"/>
        </w:rPr>
        <w:t>; a</w:t>
      </w:r>
      <w:r w:rsidR="007F4456" w:rsidRPr="005D5AFB">
        <w:rPr>
          <w:rStyle w:val="SubtleReference"/>
          <w:b w:val="0"/>
          <w:bCs w:val="0"/>
          <w:color w:val="auto"/>
          <w:sz w:val="22"/>
          <w:szCs w:val="22"/>
        </w:rPr>
        <w:t xml:space="preserve">llows ICH the opportunity to </w:t>
      </w:r>
      <w:r w:rsidR="00B66974" w:rsidRPr="005D5AFB">
        <w:rPr>
          <w:rStyle w:val="SubtleReference"/>
          <w:b w:val="0"/>
          <w:bCs w:val="0"/>
          <w:color w:val="auto"/>
          <w:sz w:val="22"/>
          <w:szCs w:val="22"/>
        </w:rPr>
        <w:t>spend more time</w:t>
      </w:r>
      <w:r w:rsidR="007F4456" w:rsidRPr="005D5AFB">
        <w:rPr>
          <w:rStyle w:val="SubtleReference"/>
          <w:b w:val="0"/>
          <w:bCs w:val="0"/>
          <w:color w:val="auto"/>
          <w:sz w:val="22"/>
          <w:szCs w:val="22"/>
        </w:rPr>
        <w:t xml:space="preserve"> on more state-wide strategic planning and </w:t>
      </w:r>
      <w:r w:rsidR="00B66974" w:rsidRPr="005D5AFB">
        <w:rPr>
          <w:rStyle w:val="SubtleReference"/>
          <w:b w:val="0"/>
          <w:bCs w:val="0"/>
          <w:color w:val="auto"/>
          <w:sz w:val="22"/>
          <w:szCs w:val="22"/>
        </w:rPr>
        <w:t>driving policy</w:t>
      </w:r>
      <w:r w:rsidR="00B32CA0" w:rsidRPr="005D5AFB">
        <w:rPr>
          <w:rStyle w:val="SubtleReference"/>
          <w:b w:val="0"/>
          <w:bCs w:val="0"/>
          <w:color w:val="auto"/>
          <w:sz w:val="22"/>
          <w:szCs w:val="22"/>
        </w:rPr>
        <w:t xml:space="preserve"> and the CoC to focus on </w:t>
      </w:r>
      <w:r w:rsidR="00B66974" w:rsidRPr="005D5AFB">
        <w:rPr>
          <w:rStyle w:val="SubtleReference"/>
          <w:b w:val="0"/>
          <w:bCs w:val="0"/>
          <w:color w:val="auto"/>
          <w:sz w:val="22"/>
          <w:szCs w:val="22"/>
        </w:rPr>
        <w:t>the needs of those</w:t>
      </w:r>
      <w:r w:rsidR="00B32CA0" w:rsidRPr="005D5AFB">
        <w:rPr>
          <w:rStyle w:val="SubtleReference"/>
          <w:b w:val="0"/>
          <w:bCs w:val="0"/>
          <w:color w:val="auto"/>
          <w:sz w:val="22"/>
          <w:szCs w:val="22"/>
        </w:rPr>
        <w:t xml:space="preserve"> communities within the Balance of State and meeting HUD requirements. </w:t>
      </w:r>
    </w:p>
    <w:p w14:paraId="3F2C8F79" w14:textId="339D5D53" w:rsidR="00C12CF5" w:rsidRPr="005D5AFB" w:rsidRDefault="00C12CF5" w:rsidP="003D1303">
      <w:pPr>
        <w:pStyle w:val="ListParagraph"/>
        <w:numPr>
          <w:ilvl w:val="0"/>
          <w:numId w:val="11"/>
        </w:numPr>
        <w:rPr>
          <w:sz w:val="22"/>
          <w:szCs w:val="22"/>
        </w:rPr>
      </w:pPr>
      <w:r w:rsidRPr="005D5AFB">
        <w:rPr>
          <w:sz w:val="22"/>
          <w:szCs w:val="22"/>
        </w:rPr>
        <w:t xml:space="preserve">Provides ICH </w:t>
      </w:r>
      <w:r w:rsidR="00240B3F">
        <w:rPr>
          <w:sz w:val="22"/>
          <w:szCs w:val="22"/>
        </w:rPr>
        <w:t xml:space="preserve">the ability </w:t>
      </w:r>
      <w:r w:rsidRPr="005D5AFB">
        <w:rPr>
          <w:sz w:val="22"/>
          <w:szCs w:val="22"/>
        </w:rPr>
        <w:t xml:space="preserve">to </w:t>
      </w:r>
      <w:r w:rsidR="003D1303" w:rsidRPr="005D5AFB">
        <w:rPr>
          <w:sz w:val="22"/>
          <w:szCs w:val="22"/>
        </w:rPr>
        <w:t>more fully capitalize on</w:t>
      </w:r>
      <w:r w:rsidRPr="005D5AFB">
        <w:rPr>
          <w:sz w:val="22"/>
          <w:szCs w:val="22"/>
        </w:rPr>
        <w:t xml:space="preserve"> the diversity of expertise of the Council members to holistically address the issue of homelessness</w:t>
      </w:r>
      <w:r w:rsidR="00FC49D0" w:rsidRPr="005D5AFB">
        <w:rPr>
          <w:sz w:val="22"/>
          <w:szCs w:val="22"/>
        </w:rPr>
        <w:t xml:space="preserve"> throughout the state</w:t>
      </w:r>
      <w:r w:rsidRPr="005D5AFB">
        <w:rPr>
          <w:sz w:val="22"/>
          <w:szCs w:val="22"/>
        </w:rPr>
        <w:t xml:space="preserve">.  </w:t>
      </w:r>
    </w:p>
    <w:p w14:paraId="66D52DC2" w14:textId="2B88FDB5" w:rsidR="00EB4468" w:rsidRPr="005D5AFB" w:rsidRDefault="00EB4468" w:rsidP="00C12CF5">
      <w:pPr>
        <w:rPr>
          <w:rStyle w:val="SubtleReference"/>
          <w:rFonts w:asciiTheme="majorHAnsi" w:hAnsiTheme="majorHAnsi"/>
          <w:b w:val="0"/>
          <w:bCs w:val="0"/>
          <w:color w:val="auto"/>
          <w:sz w:val="22"/>
          <w:szCs w:val="22"/>
        </w:rPr>
      </w:pPr>
      <w:r w:rsidRPr="005D5AFB">
        <w:rPr>
          <w:rStyle w:val="SubtleReference"/>
          <w:rFonts w:asciiTheme="majorHAnsi" w:hAnsiTheme="majorHAnsi"/>
          <w:b w:val="0"/>
          <w:bCs w:val="0"/>
          <w:i/>
          <w:iCs/>
          <w:color w:val="auto"/>
          <w:sz w:val="22"/>
          <w:szCs w:val="22"/>
          <w:u w:val="single"/>
        </w:rPr>
        <w:t>Disadvantages of this approach</w:t>
      </w:r>
      <w:r w:rsidRPr="005D5AFB">
        <w:rPr>
          <w:rStyle w:val="SubtleReference"/>
          <w:rFonts w:asciiTheme="majorHAnsi" w:hAnsiTheme="majorHAnsi"/>
          <w:b w:val="0"/>
          <w:bCs w:val="0"/>
          <w:color w:val="auto"/>
          <w:sz w:val="22"/>
          <w:szCs w:val="22"/>
        </w:rPr>
        <w:t xml:space="preserve">: </w:t>
      </w:r>
    </w:p>
    <w:p w14:paraId="1A5FF97B" w14:textId="364063D4" w:rsidR="00EB4468" w:rsidRPr="005D5AFB" w:rsidRDefault="00B32CA0" w:rsidP="009D3AD3">
      <w:pPr>
        <w:pStyle w:val="ListParagraph"/>
        <w:numPr>
          <w:ilvl w:val="0"/>
          <w:numId w:val="12"/>
        </w:numPr>
        <w:spacing w:before="0"/>
        <w:rPr>
          <w:rStyle w:val="SubtleReference"/>
          <w:b w:val="0"/>
          <w:bCs w:val="0"/>
          <w:color w:val="auto"/>
          <w:sz w:val="22"/>
          <w:szCs w:val="22"/>
        </w:rPr>
      </w:pPr>
      <w:r w:rsidRPr="005D5AFB">
        <w:rPr>
          <w:rStyle w:val="SubtleReference"/>
          <w:b w:val="0"/>
          <w:bCs w:val="0"/>
          <w:color w:val="auto"/>
          <w:sz w:val="22"/>
          <w:szCs w:val="22"/>
        </w:rPr>
        <w:t>Can be a lengthy</w:t>
      </w:r>
      <w:r w:rsidR="00EB4468" w:rsidRPr="005D5AFB">
        <w:rPr>
          <w:rStyle w:val="SubtleReference"/>
          <w:b w:val="0"/>
          <w:bCs w:val="0"/>
          <w:color w:val="auto"/>
          <w:sz w:val="22"/>
          <w:szCs w:val="22"/>
        </w:rPr>
        <w:t xml:space="preserve"> and time-intensive process; may require additional staffing and </w:t>
      </w:r>
      <w:r w:rsidR="009D3AD3" w:rsidRPr="005D5AFB">
        <w:rPr>
          <w:rStyle w:val="SubtleReference"/>
          <w:b w:val="0"/>
          <w:bCs w:val="0"/>
          <w:color w:val="auto"/>
          <w:sz w:val="22"/>
          <w:szCs w:val="22"/>
        </w:rPr>
        <w:t>increased time on behalf of CoC volunteers</w:t>
      </w:r>
      <w:r w:rsidR="00EB4468" w:rsidRPr="005D5AFB">
        <w:rPr>
          <w:rStyle w:val="SubtleReference"/>
          <w:b w:val="0"/>
          <w:bCs w:val="0"/>
          <w:color w:val="auto"/>
          <w:sz w:val="22"/>
          <w:szCs w:val="22"/>
        </w:rPr>
        <w:t xml:space="preserve"> to </w:t>
      </w:r>
      <w:r w:rsidRPr="005D5AFB">
        <w:rPr>
          <w:rStyle w:val="SubtleReference"/>
          <w:b w:val="0"/>
          <w:bCs w:val="0"/>
          <w:color w:val="auto"/>
          <w:sz w:val="22"/>
          <w:szCs w:val="22"/>
        </w:rPr>
        <w:t>lay</w:t>
      </w:r>
      <w:r w:rsidR="00EB4468" w:rsidRPr="005D5AFB">
        <w:rPr>
          <w:rStyle w:val="SubtleReference"/>
          <w:b w:val="0"/>
          <w:bCs w:val="0"/>
          <w:color w:val="auto"/>
          <w:sz w:val="22"/>
          <w:szCs w:val="22"/>
        </w:rPr>
        <w:t xml:space="preserve"> the groundwork </w:t>
      </w:r>
      <w:r w:rsidRPr="005D5AFB">
        <w:rPr>
          <w:rStyle w:val="SubtleReference"/>
          <w:b w:val="0"/>
          <w:bCs w:val="0"/>
          <w:color w:val="auto"/>
          <w:sz w:val="22"/>
          <w:szCs w:val="22"/>
        </w:rPr>
        <w:t>to</w:t>
      </w:r>
      <w:r w:rsidR="00EB4468" w:rsidRPr="005D5AFB">
        <w:rPr>
          <w:rStyle w:val="SubtleReference"/>
          <w:b w:val="0"/>
          <w:bCs w:val="0"/>
          <w:color w:val="auto"/>
          <w:sz w:val="22"/>
          <w:szCs w:val="22"/>
        </w:rPr>
        <w:t xml:space="preserve"> develop stakeholder buy in, design a new system, draft related governance documents, recruit CoC Board members, etc. </w:t>
      </w:r>
    </w:p>
    <w:p w14:paraId="228FD7B1" w14:textId="4BC6EEA5" w:rsidR="00B32CA0" w:rsidRPr="005D5AFB" w:rsidRDefault="00B32CA0" w:rsidP="003D1303">
      <w:pPr>
        <w:pStyle w:val="ListParagraph"/>
        <w:numPr>
          <w:ilvl w:val="0"/>
          <w:numId w:val="12"/>
        </w:numPr>
        <w:rPr>
          <w:rStyle w:val="SubtleReference"/>
          <w:b w:val="0"/>
          <w:bCs w:val="0"/>
          <w:color w:val="auto"/>
          <w:sz w:val="22"/>
          <w:szCs w:val="22"/>
        </w:rPr>
      </w:pPr>
      <w:r w:rsidRPr="005D5AFB">
        <w:rPr>
          <w:rStyle w:val="SubtleReference"/>
          <w:b w:val="0"/>
          <w:bCs w:val="0"/>
          <w:color w:val="auto"/>
          <w:sz w:val="22"/>
          <w:szCs w:val="22"/>
        </w:rPr>
        <w:t>Makes the role of Collaborative Applicant less clear</w:t>
      </w:r>
      <w:r w:rsidR="003D1303" w:rsidRPr="005D5AFB">
        <w:rPr>
          <w:rStyle w:val="SubtleReference"/>
          <w:b w:val="0"/>
          <w:bCs w:val="0"/>
          <w:color w:val="auto"/>
          <w:sz w:val="22"/>
          <w:szCs w:val="22"/>
        </w:rPr>
        <w:t>;</w:t>
      </w:r>
      <w:r w:rsidRPr="005D5AFB">
        <w:rPr>
          <w:rStyle w:val="SubtleReference"/>
          <w:b w:val="0"/>
          <w:bCs w:val="0"/>
          <w:color w:val="auto"/>
          <w:sz w:val="22"/>
          <w:szCs w:val="22"/>
        </w:rPr>
        <w:t xml:space="preserve"> </w:t>
      </w:r>
      <w:r w:rsidR="009C7656">
        <w:rPr>
          <w:rStyle w:val="SubtleReference"/>
          <w:b w:val="0"/>
          <w:bCs w:val="0"/>
          <w:color w:val="auto"/>
          <w:sz w:val="22"/>
          <w:szCs w:val="22"/>
        </w:rPr>
        <w:t>Iowa Finance Authority (</w:t>
      </w:r>
      <w:r w:rsidRPr="005D5AFB">
        <w:rPr>
          <w:rStyle w:val="SubtleReference"/>
          <w:b w:val="0"/>
          <w:bCs w:val="0"/>
          <w:color w:val="auto"/>
          <w:sz w:val="22"/>
          <w:szCs w:val="22"/>
        </w:rPr>
        <w:t>IFA</w:t>
      </w:r>
      <w:r w:rsidR="009C7656">
        <w:rPr>
          <w:rStyle w:val="SubtleReference"/>
          <w:b w:val="0"/>
          <w:bCs w:val="0"/>
          <w:color w:val="auto"/>
          <w:sz w:val="22"/>
          <w:szCs w:val="22"/>
        </w:rPr>
        <w:t>)</w:t>
      </w:r>
      <w:r w:rsidRPr="005D5AFB">
        <w:rPr>
          <w:rStyle w:val="SubtleReference"/>
          <w:b w:val="0"/>
          <w:bCs w:val="0"/>
          <w:color w:val="auto"/>
          <w:sz w:val="22"/>
          <w:szCs w:val="22"/>
        </w:rPr>
        <w:t xml:space="preserve"> is tasked by state statute to staff the ICH, but </w:t>
      </w:r>
      <w:r w:rsidR="009C7656">
        <w:rPr>
          <w:rStyle w:val="SubtleReference"/>
          <w:b w:val="0"/>
          <w:bCs w:val="0"/>
          <w:color w:val="auto"/>
          <w:sz w:val="22"/>
          <w:szCs w:val="22"/>
        </w:rPr>
        <w:t>is not similarly required to</w:t>
      </w:r>
      <w:r w:rsidR="009C7656" w:rsidRPr="005D5AFB">
        <w:rPr>
          <w:rStyle w:val="SubtleReference"/>
          <w:b w:val="0"/>
          <w:bCs w:val="0"/>
          <w:color w:val="auto"/>
          <w:sz w:val="22"/>
          <w:szCs w:val="22"/>
        </w:rPr>
        <w:t xml:space="preserve"> </w:t>
      </w:r>
      <w:r w:rsidRPr="005D5AFB">
        <w:rPr>
          <w:rStyle w:val="SubtleReference"/>
          <w:b w:val="0"/>
          <w:bCs w:val="0"/>
          <w:color w:val="auto"/>
          <w:sz w:val="22"/>
          <w:szCs w:val="22"/>
        </w:rPr>
        <w:t>act as the Collaborative Applicant for the CoC</w:t>
      </w:r>
      <w:r w:rsidR="003D1303" w:rsidRPr="005D5AFB">
        <w:rPr>
          <w:rStyle w:val="SubtleReference"/>
          <w:b w:val="0"/>
          <w:bCs w:val="0"/>
          <w:color w:val="auto"/>
          <w:sz w:val="22"/>
          <w:szCs w:val="22"/>
        </w:rPr>
        <w:t>.  C</w:t>
      </w:r>
      <w:r w:rsidRPr="005D5AFB">
        <w:rPr>
          <w:rStyle w:val="SubtleReference"/>
          <w:b w:val="0"/>
          <w:bCs w:val="0"/>
          <w:color w:val="auto"/>
          <w:sz w:val="22"/>
          <w:szCs w:val="22"/>
        </w:rPr>
        <w:t xml:space="preserve">urrent staffing </w:t>
      </w:r>
      <w:r w:rsidR="003D1303" w:rsidRPr="005D5AFB">
        <w:rPr>
          <w:rStyle w:val="SubtleReference"/>
          <w:b w:val="0"/>
          <w:bCs w:val="0"/>
          <w:color w:val="auto"/>
          <w:sz w:val="22"/>
          <w:szCs w:val="22"/>
        </w:rPr>
        <w:t>structures</w:t>
      </w:r>
      <w:r w:rsidRPr="005D5AFB">
        <w:rPr>
          <w:rStyle w:val="SubtleReference"/>
          <w:b w:val="0"/>
          <w:bCs w:val="0"/>
          <w:color w:val="auto"/>
          <w:sz w:val="22"/>
          <w:szCs w:val="22"/>
        </w:rPr>
        <w:t xml:space="preserve"> may not be able to support two separate entities. </w:t>
      </w:r>
    </w:p>
    <w:p w14:paraId="15EA4819" w14:textId="6E7C5BBF" w:rsidR="00EB4468" w:rsidRDefault="00B06CD7" w:rsidP="00B32CA0">
      <w:pPr>
        <w:pStyle w:val="ListParagraph"/>
        <w:numPr>
          <w:ilvl w:val="0"/>
          <w:numId w:val="12"/>
        </w:numPr>
        <w:rPr>
          <w:rStyle w:val="SubtleReference"/>
          <w:b w:val="0"/>
          <w:bCs w:val="0"/>
          <w:color w:val="auto"/>
          <w:sz w:val="22"/>
          <w:szCs w:val="22"/>
        </w:rPr>
      </w:pPr>
      <w:r w:rsidRPr="005D5AFB">
        <w:rPr>
          <w:rStyle w:val="SubtleReference"/>
          <w:b w:val="0"/>
          <w:bCs w:val="0"/>
          <w:color w:val="auto"/>
          <w:sz w:val="22"/>
          <w:szCs w:val="22"/>
        </w:rPr>
        <w:t>Increased time commitment for individuals who</w:t>
      </w:r>
      <w:r w:rsidR="003D1303" w:rsidRPr="005D5AFB">
        <w:rPr>
          <w:rStyle w:val="SubtleReference"/>
          <w:b w:val="0"/>
          <w:bCs w:val="0"/>
          <w:color w:val="auto"/>
          <w:sz w:val="22"/>
          <w:szCs w:val="22"/>
        </w:rPr>
        <w:t xml:space="preserve"> need or wish to</w:t>
      </w:r>
      <w:r w:rsidRPr="005D5AFB">
        <w:rPr>
          <w:rStyle w:val="SubtleReference"/>
          <w:b w:val="0"/>
          <w:bCs w:val="0"/>
          <w:color w:val="auto"/>
          <w:sz w:val="22"/>
          <w:szCs w:val="22"/>
        </w:rPr>
        <w:t xml:space="preserve"> participate in both the ICH and newly-formed CoC Board.</w:t>
      </w:r>
    </w:p>
    <w:p w14:paraId="58AF1671" w14:textId="4F86BBD5" w:rsidR="009D6188" w:rsidRPr="003602E0" w:rsidRDefault="00C8690D" w:rsidP="004E295D">
      <w:pPr>
        <w:spacing w:line="276" w:lineRule="auto"/>
        <w:rPr>
          <w:rStyle w:val="SubtleReference"/>
          <w:rFonts w:asciiTheme="majorHAnsi" w:hAnsiTheme="majorHAnsi"/>
          <w:color w:val="auto"/>
          <w:sz w:val="22"/>
          <w:szCs w:val="22"/>
        </w:rPr>
      </w:pPr>
      <w:r w:rsidRPr="003602E0">
        <w:rPr>
          <w:rStyle w:val="SubtleReference"/>
          <w:rFonts w:asciiTheme="majorHAnsi" w:hAnsiTheme="majorHAnsi"/>
          <w:color w:val="auto"/>
          <w:sz w:val="22"/>
          <w:szCs w:val="22"/>
        </w:rPr>
        <w:t xml:space="preserve">2. </w:t>
      </w:r>
      <w:r w:rsidR="00837F8E" w:rsidRPr="003602E0">
        <w:rPr>
          <w:rStyle w:val="SubtleReference"/>
          <w:rFonts w:asciiTheme="majorHAnsi" w:hAnsiTheme="majorHAnsi"/>
          <w:color w:val="auto"/>
          <w:sz w:val="22"/>
          <w:szCs w:val="22"/>
        </w:rPr>
        <w:t>Delegate CoC decision-making</w:t>
      </w:r>
      <w:r w:rsidR="00357598" w:rsidRPr="003602E0">
        <w:rPr>
          <w:rStyle w:val="SubtleReference"/>
          <w:rFonts w:asciiTheme="majorHAnsi" w:hAnsiTheme="majorHAnsi"/>
          <w:color w:val="auto"/>
          <w:sz w:val="22"/>
          <w:szCs w:val="22"/>
        </w:rPr>
        <w:t xml:space="preserve"> responsibilities to an already-</w:t>
      </w:r>
      <w:r w:rsidR="00837F8E" w:rsidRPr="003602E0">
        <w:rPr>
          <w:rStyle w:val="SubtleReference"/>
          <w:rFonts w:asciiTheme="majorHAnsi" w:hAnsiTheme="majorHAnsi"/>
          <w:color w:val="auto"/>
          <w:sz w:val="22"/>
          <w:szCs w:val="22"/>
        </w:rPr>
        <w:t>existing</w:t>
      </w:r>
      <w:r w:rsidR="00357598" w:rsidRPr="003602E0">
        <w:rPr>
          <w:rStyle w:val="SubtleReference"/>
          <w:rFonts w:asciiTheme="majorHAnsi" w:hAnsiTheme="majorHAnsi"/>
          <w:color w:val="auto"/>
          <w:sz w:val="22"/>
          <w:szCs w:val="22"/>
        </w:rPr>
        <w:t xml:space="preserve"> ICH</w:t>
      </w:r>
      <w:r w:rsidR="00837F8E" w:rsidRPr="003602E0">
        <w:rPr>
          <w:rStyle w:val="SubtleReference"/>
          <w:rFonts w:asciiTheme="majorHAnsi" w:hAnsiTheme="majorHAnsi"/>
          <w:color w:val="auto"/>
          <w:sz w:val="22"/>
          <w:szCs w:val="22"/>
        </w:rPr>
        <w:t xml:space="preserve"> </w:t>
      </w:r>
      <w:r w:rsidR="00357598" w:rsidRPr="003602E0">
        <w:rPr>
          <w:rStyle w:val="SubtleReference"/>
          <w:rFonts w:asciiTheme="majorHAnsi" w:hAnsiTheme="majorHAnsi"/>
          <w:color w:val="auto"/>
          <w:sz w:val="22"/>
          <w:szCs w:val="22"/>
        </w:rPr>
        <w:t>committee</w:t>
      </w:r>
      <w:r w:rsidR="009D6188" w:rsidRPr="003602E0">
        <w:rPr>
          <w:rStyle w:val="SubtleReference"/>
          <w:rFonts w:asciiTheme="majorHAnsi" w:hAnsiTheme="majorHAnsi"/>
          <w:color w:val="auto"/>
          <w:sz w:val="22"/>
          <w:szCs w:val="22"/>
        </w:rPr>
        <w:t xml:space="preserve"> </w:t>
      </w:r>
    </w:p>
    <w:p w14:paraId="7272B0CE" w14:textId="19AA52E4" w:rsidR="00454FE3" w:rsidRDefault="00045741" w:rsidP="00454FE3">
      <w:pPr>
        <w:spacing w:line="276" w:lineRule="auto"/>
        <w:rPr>
          <w:rFonts w:asciiTheme="majorHAnsi" w:hAnsiTheme="majorHAnsi"/>
          <w:sz w:val="22"/>
          <w:szCs w:val="22"/>
        </w:rPr>
      </w:pPr>
      <w:r w:rsidRPr="005D5AFB">
        <w:rPr>
          <w:rFonts w:asciiTheme="majorHAnsi" w:hAnsiTheme="majorHAnsi"/>
          <w:sz w:val="22"/>
          <w:szCs w:val="22"/>
        </w:rPr>
        <w:t xml:space="preserve">Under this option, the Balance of State CoC could revise its governance charter to </w:t>
      </w:r>
      <w:r w:rsidR="00FD5A39" w:rsidRPr="005D5AFB">
        <w:rPr>
          <w:rFonts w:asciiTheme="majorHAnsi" w:hAnsiTheme="majorHAnsi"/>
          <w:sz w:val="22"/>
          <w:szCs w:val="22"/>
        </w:rPr>
        <w:t>formally</w:t>
      </w:r>
      <w:r w:rsidR="00454FE3" w:rsidRPr="005D5AFB">
        <w:rPr>
          <w:rFonts w:asciiTheme="majorHAnsi" w:hAnsiTheme="majorHAnsi"/>
          <w:sz w:val="22"/>
          <w:szCs w:val="22"/>
        </w:rPr>
        <w:t xml:space="preserve"> </w:t>
      </w:r>
      <w:r w:rsidRPr="005D5AFB">
        <w:rPr>
          <w:rFonts w:asciiTheme="majorHAnsi" w:hAnsiTheme="majorHAnsi"/>
          <w:sz w:val="22"/>
          <w:szCs w:val="22"/>
        </w:rPr>
        <w:t xml:space="preserve">delegate </w:t>
      </w:r>
      <w:r w:rsidR="009D3AD3" w:rsidRPr="005D5AFB">
        <w:rPr>
          <w:rFonts w:asciiTheme="majorHAnsi" w:hAnsiTheme="majorHAnsi"/>
          <w:sz w:val="22"/>
          <w:szCs w:val="22"/>
        </w:rPr>
        <w:t xml:space="preserve">additional </w:t>
      </w:r>
      <w:r w:rsidRPr="005D5AFB">
        <w:rPr>
          <w:rFonts w:asciiTheme="majorHAnsi" w:hAnsiTheme="majorHAnsi"/>
          <w:sz w:val="22"/>
          <w:szCs w:val="22"/>
        </w:rPr>
        <w:t>decision-making authority on CoC-related issues to an already existing committee, such as the CoC Committee, within the ICH str</w:t>
      </w:r>
      <w:r w:rsidR="009D3AD3" w:rsidRPr="005D5AFB">
        <w:rPr>
          <w:rFonts w:asciiTheme="majorHAnsi" w:hAnsiTheme="majorHAnsi"/>
          <w:sz w:val="22"/>
          <w:szCs w:val="22"/>
        </w:rPr>
        <w:t xml:space="preserve">ucture. </w:t>
      </w:r>
      <w:r w:rsidR="00454FE3" w:rsidRPr="005D5AFB">
        <w:rPr>
          <w:rFonts w:asciiTheme="majorHAnsi" w:hAnsiTheme="majorHAnsi"/>
          <w:sz w:val="22"/>
          <w:szCs w:val="22"/>
        </w:rPr>
        <w:t xml:space="preserve">This may require a reconfiguration of the Committee membership and meeting format, but it would allow the CoC to maintain connection to the ICH. </w:t>
      </w:r>
    </w:p>
    <w:p w14:paraId="4FB8F0AA" w14:textId="77777777" w:rsidR="00B66438" w:rsidRDefault="00B66438" w:rsidP="00454FE3">
      <w:pPr>
        <w:spacing w:line="276" w:lineRule="auto"/>
        <w:rPr>
          <w:rFonts w:asciiTheme="majorHAnsi" w:hAnsiTheme="majorHAnsi"/>
          <w:sz w:val="22"/>
          <w:szCs w:val="22"/>
        </w:rPr>
      </w:pPr>
    </w:p>
    <w:p w14:paraId="04F5877F" w14:textId="29BDFAB9" w:rsidR="00B66438" w:rsidRPr="005D5AFB" w:rsidRDefault="00B66438" w:rsidP="00454FE3">
      <w:pPr>
        <w:spacing w:line="276" w:lineRule="auto"/>
        <w:rPr>
          <w:rFonts w:asciiTheme="majorHAnsi" w:hAnsiTheme="majorHAnsi"/>
          <w:sz w:val="22"/>
          <w:szCs w:val="22"/>
        </w:rPr>
      </w:pPr>
      <w:r>
        <w:rPr>
          <w:rFonts w:asciiTheme="majorHAnsi" w:hAnsiTheme="majorHAnsi"/>
          <w:sz w:val="22"/>
          <w:szCs w:val="22"/>
        </w:rPr>
        <w:lastRenderedPageBreak/>
        <w:t>If this approach</w:t>
      </w:r>
      <w:r w:rsidR="009C7656">
        <w:rPr>
          <w:rFonts w:asciiTheme="majorHAnsi" w:hAnsiTheme="majorHAnsi"/>
          <w:sz w:val="22"/>
          <w:szCs w:val="22"/>
        </w:rPr>
        <w:t xml:space="preserve"> is selected</w:t>
      </w:r>
      <w:r>
        <w:rPr>
          <w:rFonts w:asciiTheme="majorHAnsi" w:hAnsiTheme="majorHAnsi"/>
          <w:sz w:val="22"/>
          <w:szCs w:val="22"/>
        </w:rPr>
        <w:t xml:space="preserve">, the CoC will need to be very clear in its governance documents about how decisions will be made. This should include outlining the various specific decision types that the CoC is tasked with, which entity has the authority to make recommendations and which entity has the authority to make final decisions for each decision type, and describe the process for how recommendations and decisions are </w:t>
      </w:r>
      <w:r w:rsidR="006C588F">
        <w:rPr>
          <w:rFonts w:asciiTheme="majorHAnsi" w:hAnsiTheme="majorHAnsi"/>
          <w:sz w:val="22"/>
          <w:szCs w:val="22"/>
        </w:rPr>
        <w:t xml:space="preserve">ultimately made. </w:t>
      </w:r>
    </w:p>
    <w:p w14:paraId="50CA75C8" w14:textId="77777777" w:rsidR="00454FE3" w:rsidRPr="005D5AFB" w:rsidRDefault="00454FE3" w:rsidP="00454FE3">
      <w:pPr>
        <w:spacing w:line="276" w:lineRule="auto"/>
        <w:rPr>
          <w:rFonts w:asciiTheme="majorHAnsi" w:hAnsiTheme="majorHAnsi"/>
          <w:sz w:val="22"/>
          <w:szCs w:val="22"/>
        </w:rPr>
      </w:pPr>
    </w:p>
    <w:p w14:paraId="085ED33C" w14:textId="77777777" w:rsidR="00454FE3" w:rsidRPr="005D5AFB" w:rsidRDefault="00454FE3" w:rsidP="00454FE3">
      <w:pPr>
        <w:spacing w:line="276" w:lineRule="auto"/>
        <w:rPr>
          <w:rFonts w:asciiTheme="majorHAnsi" w:hAnsiTheme="majorHAnsi"/>
          <w:sz w:val="22"/>
          <w:szCs w:val="22"/>
        </w:rPr>
      </w:pPr>
      <w:r w:rsidRPr="005D5AFB">
        <w:rPr>
          <w:rFonts w:asciiTheme="majorHAnsi" w:hAnsiTheme="majorHAnsi"/>
          <w:i/>
          <w:iCs/>
          <w:sz w:val="22"/>
          <w:szCs w:val="22"/>
          <w:u w:val="single"/>
        </w:rPr>
        <w:t>Advantages of this approach</w:t>
      </w:r>
      <w:r w:rsidRPr="005D5AFB">
        <w:rPr>
          <w:rFonts w:asciiTheme="majorHAnsi" w:hAnsiTheme="majorHAnsi"/>
          <w:sz w:val="22"/>
          <w:szCs w:val="22"/>
        </w:rPr>
        <w:t xml:space="preserve">: </w:t>
      </w:r>
    </w:p>
    <w:p w14:paraId="29CD115E" w14:textId="109B8F52" w:rsidR="00454FE3" w:rsidRPr="005D5AFB" w:rsidRDefault="00454FE3" w:rsidP="001537F5">
      <w:pPr>
        <w:pStyle w:val="ListParagraph"/>
        <w:numPr>
          <w:ilvl w:val="0"/>
          <w:numId w:val="13"/>
        </w:numPr>
        <w:spacing w:before="0"/>
        <w:rPr>
          <w:sz w:val="22"/>
          <w:szCs w:val="22"/>
        </w:rPr>
      </w:pPr>
      <w:r w:rsidRPr="005D5AFB">
        <w:rPr>
          <w:sz w:val="22"/>
          <w:szCs w:val="22"/>
        </w:rPr>
        <w:t xml:space="preserve">Less time-intensive than creating a separate body to govern the CoC. However, it will take staff and CoC member time and energy to redraft governance materials to adjust for the shift in responsibilities.   </w:t>
      </w:r>
    </w:p>
    <w:p w14:paraId="7468C771" w14:textId="24855FAF" w:rsidR="000A3DFF" w:rsidRPr="000A3DFF" w:rsidRDefault="00D21784" w:rsidP="000A3DFF">
      <w:pPr>
        <w:pStyle w:val="ListParagraph"/>
        <w:numPr>
          <w:ilvl w:val="0"/>
          <w:numId w:val="13"/>
        </w:numPr>
        <w:rPr>
          <w:sz w:val="22"/>
          <w:szCs w:val="22"/>
        </w:rPr>
      </w:pPr>
      <w:r w:rsidRPr="005D5AFB">
        <w:rPr>
          <w:sz w:val="22"/>
          <w:szCs w:val="22"/>
        </w:rPr>
        <w:t>Allows CoC to maintain</w:t>
      </w:r>
      <w:r w:rsidR="000A3DFF">
        <w:rPr>
          <w:sz w:val="22"/>
          <w:szCs w:val="22"/>
        </w:rPr>
        <w:t xml:space="preserve"> its relationship with the ICH and alleviates Collaborative Applicant/staffing concerns noted under Option 1 above. </w:t>
      </w:r>
    </w:p>
    <w:p w14:paraId="1B33B209" w14:textId="37D0034A" w:rsidR="00454FE3" w:rsidRPr="005D5AFB" w:rsidRDefault="00454FE3" w:rsidP="00454FE3">
      <w:pPr>
        <w:spacing w:line="276" w:lineRule="auto"/>
        <w:rPr>
          <w:rFonts w:asciiTheme="majorHAnsi" w:hAnsiTheme="majorHAnsi"/>
          <w:sz w:val="22"/>
          <w:szCs w:val="22"/>
        </w:rPr>
      </w:pPr>
      <w:r w:rsidRPr="005D5AFB">
        <w:rPr>
          <w:rFonts w:asciiTheme="majorHAnsi" w:hAnsiTheme="majorHAnsi"/>
          <w:i/>
          <w:iCs/>
          <w:sz w:val="22"/>
          <w:szCs w:val="22"/>
          <w:u w:val="single"/>
        </w:rPr>
        <w:t>Disadvantages of this approach</w:t>
      </w:r>
      <w:r w:rsidRPr="005D5AFB">
        <w:rPr>
          <w:rFonts w:asciiTheme="majorHAnsi" w:hAnsiTheme="majorHAnsi"/>
          <w:sz w:val="22"/>
          <w:szCs w:val="22"/>
        </w:rPr>
        <w:t xml:space="preserve">: </w:t>
      </w:r>
    </w:p>
    <w:p w14:paraId="064EF60B" w14:textId="0238BD16" w:rsidR="006C1C41" w:rsidRDefault="001A61F0" w:rsidP="00360F6F">
      <w:pPr>
        <w:pStyle w:val="ListParagraph"/>
        <w:numPr>
          <w:ilvl w:val="0"/>
          <w:numId w:val="13"/>
        </w:numPr>
        <w:spacing w:before="0"/>
        <w:rPr>
          <w:sz w:val="22"/>
          <w:szCs w:val="22"/>
        </w:rPr>
      </w:pPr>
      <w:r w:rsidRPr="005D5AFB">
        <w:rPr>
          <w:sz w:val="22"/>
          <w:szCs w:val="22"/>
        </w:rPr>
        <w:t xml:space="preserve">May be difficult to build sense of empowerment in the </w:t>
      </w:r>
      <w:r w:rsidR="00360F6F">
        <w:rPr>
          <w:sz w:val="22"/>
          <w:szCs w:val="22"/>
        </w:rPr>
        <w:t>designated</w:t>
      </w:r>
      <w:r w:rsidR="006A699A">
        <w:rPr>
          <w:sz w:val="22"/>
          <w:szCs w:val="22"/>
        </w:rPr>
        <w:t xml:space="preserve"> subcommittee</w:t>
      </w:r>
      <w:r w:rsidRPr="005D5AFB">
        <w:rPr>
          <w:sz w:val="22"/>
          <w:szCs w:val="22"/>
        </w:rPr>
        <w:t xml:space="preserve">. This is not </w:t>
      </w:r>
      <w:r w:rsidR="006C1C41">
        <w:rPr>
          <w:sz w:val="22"/>
          <w:szCs w:val="22"/>
        </w:rPr>
        <w:t xml:space="preserve">entirely </w:t>
      </w:r>
      <w:r w:rsidRPr="005D5AFB">
        <w:rPr>
          <w:sz w:val="22"/>
          <w:szCs w:val="22"/>
        </w:rPr>
        <w:t>dissimilar to the current structure, where certain decisions are made a</w:t>
      </w:r>
      <w:r w:rsidR="00360F6F">
        <w:rPr>
          <w:sz w:val="22"/>
          <w:szCs w:val="22"/>
        </w:rPr>
        <w:t>t the c</w:t>
      </w:r>
      <w:r w:rsidRPr="005D5AFB">
        <w:rPr>
          <w:sz w:val="22"/>
          <w:szCs w:val="22"/>
        </w:rPr>
        <w:t xml:space="preserve">ommittee level. </w:t>
      </w:r>
    </w:p>
    <w:p w14:paraId="3F68F01B" w14:textId="38A022BD" w:rsidR="00454FE3" w:rsidRDefault="001A61F0" w:rsidP="006C1C41">
      <w:pPr>
        <w:pStyle w:val="ListParagraph"/>
        <w:numPr>
          <w:ilvl w:val="0"/>
          <w:numId w:val="13"/>
        </w:numPr>
        <w:spacing w:before="0"/>
        <w:rPr>
          <w:sz w:val="22"/>
          <w:szCs w:val="22"/>
        </w:rPr>
      </w:pPr>
      <w:r w:rsidRPr="005D5AFB">
        <w:rPr>
          <w:sz w:val="22"/>
          <w:szCs w:val="22"/>
        </w:rPr>
        <w:t xml:space="preserve">If delegation and decision-making authority are not clearly defined, the CoC may </w:t>
      </w:r>
      <w:r w:rsidR="006C1C41">
        <w:rPr>
          <w:sz w:val="22"/>
          <w:szCs w:val="22"/>
        </w:rPr>
        <w:t>continue to face</w:t>
      </w:r>
      <w:r w:rsidRPr="005D5AFB">
        <w:rPr>
          <w:sz w:val="22"/>
          <w:szCs w:val="22"/>
        </w:rPr>
        <w:t xml:space="preserve"> </w:t>
      </w:r>
      <w:r w:rsidR="006C1C41">
        <w:rPr>
          <w:sz w:val="22"/>
          <w:szCs w:val="22"/>
        </w:rPr>
        <w:t>many of its current concerns</w:t>
      </w:r>
      <w:r w:rsidRPr="005D5AFB">
        <w:rPr>
          <w:sz w:val="22"/>
          <w:szCs w:val="22"/>
        </w:rPr>
        <w:t xml:space="preserve">. </w:t>
      </w:r>
    </w:p>
    <w:p w14:paraId="6988C790" w14:textId="64A20CD4" w:rsidR="003602E0" w:rsidRPr="003602E0" w:rsidRDefault="003602E0" w:rsidP="004E044B">
      <w:pPr>
        <w:spacing w:line="276" w:lineRule="auto"/>
        <w:rPr>
          <w:rStyle w:val="SubtleReference"/>
          <w:rFonts w:ascii="Calibri" w:hAnsi="Calibri"/>
          <w:sz w:val="22"/>
          <w:szCs w:val="22"/>
        </w:rPr>
      </w:pPr>
      <w:r w:rsidRPr="003602E0">
        <w:rPr>
          <w:rStyle w:val="SubtleReference"/>
          <w:rFonts w:ascii="Calibri" w:hAnsi="Calibri"/>
          <w:sz w:val="22"/>
          <w:szCs w:val="22"/>
        </w:rPr>
        <w:t>Overall Considerations for Governance Restructuring</w:t>
      </w:r>
    </w:p>
    <w:p w14:paraId="5F06529D" w14:textId="603E3CA6" w:rsidR="009F4BC7" w:rsidRPr="00AF3B6E" w:rsidRDefault="009F4BC7" w:rsidP="004E044B">
      <w:pPr>
        <w:spacing w:line="276" w:lineRule="auto"/>
        <w:rPr>
          <w:rFonts w:asciiTheme="majorHAnsi" w:hAnsiTheme="majorHAnsi"/>
          <w:sz w:val="22"/>
          <w:szCs w:val="22"/>
        </w:rPr>
      </w:pPr>
      <w:r w:rsidRPr="00AF3B6E">
        <w:rPr>
          <w:rFonts w:asciiTheme="majorHAnsi" w:hAnsiTheme="majorHAnsi"/>
          <w:sz w:val="22"/>
          <w:szCs w:val="22"/>
        </w:rPr>
        <w:t>Regardless of the option the CoC chooses, there are a few things to consider</w:t>
      </w:r>
      <w:r w:rsidR="004E044B">
        <w:rPr>
          <w:rFonts w:asciiTheme="majorHAnsi" w:hAnsiTheme="majorHAnsi"/>
          <w:sz w:val="22"/>
          <w:szCs w:val="22"/>
        </w:rPr>
        <w:t xml:space="preserve"> when designing or modifying the governance structure</w:t>
      </w:r>
      <w:r w:rsidRPr="00AF3B6E">
        <w:rPr>
          <w:rFonts w:asciiTheme="majorHAnsi" w:hAnsiTheme="majorHAnsi"/>
          <w:sz w:val="22"/>
          <w:szCs w:val="22"/>
        </w:rPr>
        <w:t xml:space="preserve">:  </w:t>
      </w:r>
    </w:p>
    <w:p w14:paraId="109C4028" w14:textId="35A27892" w:rsidR="009F4BC7" w:rsidRPr="00AF3B6E" w:rsidRDefault="009F4BC7" w:rsidP="009F4BC7">
      <w:pPr>
        <w:pStyle w:val="ListParagraph"/>
        <w:numPr>
          <w:ilvl w:val="0"/>
          <w:numId w:val="10"/>
        </w:numPr>
        <w:rPr>
          <w:sz w:val="22"/>
          <w:szCs w:val="22"/>
        </w:rPr>
      </w:pPr>
      <w:r w:rsidRPr="00AF3B6E">
        <w:rPr>
          <w:b/>
          <w:bCs/>
          <w:i/>
          <w:iCs/>
          <w:sz w:val="22"/>
          <w:szCs w:val="22"/>
        </w:rPr>
        <w:t>Maintain the broad experience and inclusive nature of the current structure</w:t>
      </w:r>
      <w:r w:rsidRPr="00AF3B6E">
        <w:rPr>
          <w:sz w:val="22"/>
          <w:szCs w:val="22"/>
        </w:rPr>
        <w:t>. The ICH has representatives from a vast array of stakeholders and systems of care. When considering a new structure, the CoC should be mindful to keep this aspect intact, as it is a best practice supported by HUD and allows the CoC a diversity of perspective</w:t>
      </w:r>
      <w:r w:rsidR="009C7656">
        <w:rPr>
          <w:sz w:val="22"/>
          <w:szCs w:val="22"/>
        </w:rPr>
        <w:t>s</w:t>
      </w:r>
      <w:r w:rsidRPr="00AF3B6E">
        <w:rPr>
          <w:sz w:val="22"/>
          <w:szCs w:val="22"/>
        </w:rPr>
        <w:t xml:space="preserve"> and experience that is valuable in its efforts to prevent and end homelessness. </w:t>
      </w:r>
    </w:p>
    <w:p w14:paraId="55560051" w14:textId="77777777" w:rsidR="009F4BC7" w:rsidRPr="00AF3B6E" w:rsidRDefault="009F4BC7" w:rsidP="009F4BC7">
      <w:pPr>
        <w:pStyle w:val="ListParagraph"/>
        <w:numPr>
          <w:ilvl w:val="0"/>
          <w:numId w:val="10"/>
        </w:numPr>
        <w:rPr>
          <w:sz w:val="22"/>
          <w:szCs w:val="22"/>
        </w:rPr>
      </w:pPr>
      <w:r w:rsidRPr="00AF3B6E">
        <w:rPr>
          <w:b/>
          <w:bCs/>
          <w:i/>
          <w:iCs/>
          <w:sz w:val="22"/>
          <w:szCs w:val="22"/>
        </w:rPr>
        <w:t>Be mindful of the size of the decision-making body</w:t>
      </w:r>
      <w:r w:rsidRPr="00AF3B6E">
        <w:rPr>
          <w:sz w:val="22"/>
          <w:szCs w:val="22"/>
        </w:rPr>
        <w:t xml:space="preserve">. The CoC should strive for adequate representation from across the Balance of State geography and populations. It should also strive to maintain a balance between CoC-funded agencies and other stakeholders such as state or local government officials, advocates, or other nonprofits. However, the CoC does not want the size of group making the decisions on behalf of the CoC to get so unwieldly that decision-making is delayed. </w:t>
      </w:r>
    </w:p>
    <w:p w14:paraId="5F570FB2" w14:textId="4F91CA63" w:rsidR="009F4BC7" w:rsidRPr="00AF3B6E" w:rsidRDefault="00AF3B6E" w:rsidP="006C588F">
      <w:pPr>
        <w:pStyle w:val="ListParagraph"/>
        <w:numPr>
          <w:ilvl w:val="0"/>
          <w:numId w:val="10"/>
        </w:numPr>
        <w:rPr>
          <w:sz w:val="22"/>
          <w:szCs w:val="22"/>
        </w:rPr>
      </w:pPr>
      <w:r w:rsidRPr="00AF3B6E">
        <w:rPr>
          <w:b/>
          <w:bCs/>
          <w:i/>
          <w:iCs/>
          <w:sz w:val="22"/>
          <w:szCs w:val="22"/>
        </w:rPr>
        <w:t>Plan for and address potential conflict of i</w:t>
      </w:r>
      <w:r w:rsidR="009F4BC7" w:rsidRPr="00AF3B6E">
        <w:rPr>
          <w:b/>
          <w:bCs/>
          <w:i/>
          <w:iCs/>
          <w:sz w:val="22"/>
          <w:szCs w:val="22"/>
        </w:rPr>
        <w:t>nterest</w:t>
      </w:r>
      <w:r w:rsidRPr="00AF3B6E">
        <w:rPr>
          <w:b/>
          <w:bCs/>
          <w:i/>
          <w:iCs/>
          <w:sz w:val="22"/>
          <w:szCs w:val="22"/>
        </w:rPr>
        <w:t xml:space="preserve"> issues:</w:t>
      </w:r>
      <w:r w:rsidR="004E044B">
        <w:rPr>
          <w:b/>
          <w:bCs/>
          <w:i/>
          <w:iCs/>
          <w:sz w:val="22"/>
          <w:szCs w:val="22"/>
        </w:rPr>
        <w:t xml:space="preserve"> </w:t>
      </w:r>
      <w:r w:rsidR="004E044B">
        <w:rPr>
          <w:sz w:val="22"/>
          <w:szCs w:val="22"/>
        </w:rPr>
        <w:t xml:space="preserve">One of the concerns the ICH and its subcommittees have faced in making CoC-related decisions is actual or </w:t>
      </w:r>
      <w:r w:rsidR="00B66438">
        <w:rPr>
          <w:sz w:val="22"/>
          <w:szCs w:val="22"/>
        </w:rPr>
        <w:t>perceived</w:t>
      </w:r>
      <w:r w:rsidR="004E044B">
        <w:rPr>
          <w:sz w:val="22"/>
          <w:szCs w:val="22"/>
        </w:rPr>
        <w:t xml:space="preserve"> conflict of interest</w:t>
      </w:r>
      <w:r w:rsidR="00986DF2">
        <w:rPr>
          <w:sz w:val="22"/>
          <w:szCs w:val="22"/>
        </w:rPr>
        <w:t>. The CoC should strive to continue to keep CoC-funded agencies involved</w:t>
      </w:r>
      <w:r w:rsidR="00B66438">
        <w:rPr>
          <w:sz w:val="22"/>
          <w:szCs w:val="22"/>
        </w:rPr>
        <w:t xml:space="preserve">; the CoC should strive to allow them to talk openly about their conflicts without being removed from the entire process. Regular review and discussion of the CoC’s conflict of interest policy will help ensure it is followed. </w:t>
      </w:r>
    </w:p>
    <w:p w14:paraId="76F4BE01" w14:textId="41CE50DE" w:rsidR="00B47E10" w:rsidRPr="005D5AFB" w:rsidRDefault="004231F3" w:rsidP="004E295D">
      <w:pPr>
        <w:spacing w:line="276" w:lineRule="auto"/>
        <w:rPr>
          <w:rStyle w:val="IntenseEmphasis"/>
          <w:rFonts w:asciiTheme="majorHAnsi" w:hAnsiTheme="majorHAnsi"/>
          <w:sz w:val="22"/>
          <w:szCs w:val="22"/>
        </w:rPr>
      </w:pPr>
      <w:r>
        <w:rPr>
          <w:rStyle w:val="IntenseEmphasis"/>
          <w:rFonts w:asciiTheme="majorHAnsi" w:hAnsiTheme="majorHAnsi"/>
          <w:sz w:val="22"/>
          <w:szCs w:val="22"/>
        </w:rPr>
        <w:lastRenderedPageBreak/>
        <w:t xml:space="preserve">2. </w:t>
      </w:r>
      <w:r w:rsidR="00B47E10" w:rsidRPr="005D5AFB">
        <w:rPr>
          <w:rStyle w:val="IntenseEmphasis"/>
          <w:rFonts w:asciiTheme="majorHAnsi" w:hAnsiTheme="majorHAnsi"/>
          <w:sz w:val="22"/>
          <w:szCs w:val="22"/>
        </w:rPr>
        <w:t xml:space="preserve">outsource certain coc-related </w:t>
      </w:r>
      <w:r w:rsidR="00C9269F" w:rsidRPr="005D5AFB">
        <w:rPr>
          <w:rStyle w:val="IntenseEmphasis"/>
          <w:rFonts w:asciiTheme="majorHAnsi" w:hAnsiTheme="majorHAnsi"/>
          <w:sz w:val="22"/>
          <w:szCs w:val="22"/>
        </w:rPr>
        <w:t xml:space="preserve">Responsibilities </w:t>
      </w:r>
      <w:r w:rsidR="00B47E10" w:rsidRPr="005D5AFB">
        <w:rPr>
          <w:rStyle w:val="IntenseEmphasis"/>
          <w:rFonts w:asciiTheme="majorHAnsi" w:hAnsiTheme="majorHAnsi"/>
          <w:sz w:val="22"/>
          <w:szCs w:val="22"/>
        </w:rPr>
        <w:t xml:space="preserve"> </w:t>
      </w:r>
    </w:p>
    <w:p w14:paraId="730543D6" w14:textId="3FE22E90" w:rsidR="00C9269F" w:rsidRPr="005D5AFB" w:rsidRDefault="00C9269F" w:rsidP="004E295D">
      <w:pPr>
        <w:spacing w:line="276" w:lineRule="auto"/>
        <w:rPr>
          <w:rFonts w:asciiTheme="majorHAnsi" w:hAnsiTheme="majorHAnsi"/>
          <w:sz w:val="22"/>
          <w:szCs w:val="22"/>
        </w:rPr>
      </w:pPr>
      <w:r w:rsidRPr="005D5AFB">
        <w:rPr>
          <w:rFonts w:asciiTheme="majorHAnsi" w:hAnsiTheme="majorHAnsi"/>
          <w:sz w:val="22"/>
          <w:szCs w:val="22"/>
        </w:rPr>
        <w:t xml:space="preserve">To receive CoC Program funding, CoCs are expected to complete many activities that are both time-consuming and require specific knowledge of HUD regulations. </w:t>
      </w:r>
      <w:r w:rsidR="00DB38CB" w:rsidRPr="005D5AFB">
        <w:rPr>
          <w:rFonts w:asciiTheme="majorHAnsi" w:hAnsiTheme="majorHAnsi"/>
          <w:sz w:val="22"/>
          <w:szCs w:val="22"/>
        </w:rPr>
        <w:t>CoCs that have limited</w:t>
      </w:r>
      <w:r w:rsidR="00C46C00" w:rsidRPr="005D5AFB">
        <w:rPr>
          <w:rFonts w:asciiTheme="majorHAnsi" w:hAnsiTheme="majorHAnsi"/>
          <w:sz w:val="22"/>
          <w:szCs w:val="22"/>
        </w:rPr>
        <w:t xml:space="preserve"> staff</w:t>
      </w:r>
      <w:r w:rsidR="00DB38CB" w:rsidRPr="005D5AFB">
        <w:rPr>
          <w:rFonts w:asciiTheme="majorHAnsi" w:hAnsiTheme="majorHAnsi"/>
          <w:sz w:val="22"/>
          <w:szCs w:val="22"/>
        </w:rPr>
        <w:t xml:space="preserve"> time and capacity </w:t>
      </w:r>
      <w:r w:rsidR="00537650" w:rsidRPr="005D5AFB">
        <w:rPr>
          <w:rFonts w:asciiTheme="majorHAnsi" w:hAnsiTheme="majorHAnsi"/>
          <w:sz w:val="22"/>
          <w:szCs w:val="22"/>
        </w:rPr>
        <w:t xml:space="preserve">can help ease the burden of meeting many of these requirements by outsourcing them to a third party or consultant. </w:t>
      </w:r>
      <w:r w:rsidR="00E64818" w:rsidRPr="005D5AFB">
        <w:rPr>
          <w:rFonts w:asciiTheme="majorHAnsi" w:hAnsiTheme="majorHAnsi"/>
          <w:sz w:val="22"/>
          <w:szCs w:val="22"/>
        </w:rPr>
        <w:t xml:space="preserve">We recommend that the Balance of State CoC hire or subcontract with a consultant to undertake some CoC Program-related responsibilities. </w:t>
      </w:r>
    </w:p>
    <w:p w14:paraId="05EC1A3F" w14:textId="2C086A38" w:rsidR="00C9269F" w:rsidRPr="005D5AFB" w:rsidRDefault="00C9269F" w:rsidP="004E295D">
      <w:pPr>
        <w:spacing w:line="276" w:lineRule="auto"/>
        <w:rPr>
          <w:rFonts w:asciiTheme="majorHAnsi" w:hAnsiTheme="majorHAnsi"/>
          <w:sz w:val="22"/>
          <w:szCs w:val="22"/>
        </w:rPr>
      </w:pPr>
      <w:r w:rsidRPr="005D5AFB">
        <w:rPr>
          <w:rFonts w:asciiTheme="majorHAnsi" w:hAnsiTheme="majorHAnsi"/>
          <w:sz w:val="22"/>
          <w:szCs w:val="22"/>
        </w:rPr>
        <w:t xml:space="preserve"> </w:t>
      </w:r>
    </w:p>
    <w:p w14:paraId="41108435" w14:textId="45BE207A" w:rsidR="00E64818" w:rsidRPr="005D5AFB" w:rsidRDefault="00E64818" w:rsidP="007F4835">
      <w:pPr>
        <w:spacing w:line="276" w:lineRule="auto"/>
        <w:rPr>
          <w:rFonts w:asciiTheme="majorHAnsi" w:hAnsiTheme="majorHAnsi"/>
          <w:sz w:val="22"/>
          <w:szCs w:val="22"/>
        </w:rPr>
      </w:pPr>
      <w:r w:rsidRPr="005D5AFB">
        <w:rPr>
          <w:rFonts w:asciiTheme="majorHAnsi" w:hAnsiTheme="majorHAnsi"/>
          <w:sz w:val="22"/>
          <w:szCs w:val="22"/>
        </w:rPr>
        <w:t xml:space="preserve">At this time, a large proportion of the required CoC duties are assigned to the Collaborative Applicant, Iowa Finance Authority (IFA). While current staff has done a commendable job completing the required responsibilities, the time and commitment it takes leaves little time for other work, including some of the big-picture, strategic planning that is important to help end homelessness. If IFA continues to act as the Collaborative Applicant for the CoC and staff the ICH, the CoC will need to add staffing capacity to meet basic CoC Program requirements. </w:t>
      </w:r>
    </w:p>
    <w:p w14:paraId="31ACCBD5" w14:textId="77777777" w:rsidR="00E64818" w:rsidRPr="005D5AFB" w:rsidRDefault="00E64818" w:rsidP="004E295D">
      <w:pPr>
        <w:spacing w:line="276" w:lineRule="auto"/>
        <w:rPr>
          <w:rFonts w:asciiTheme="majorHAnsi" w:hAnsiTheme="majorHAnsi"/>
          <w:sz w:val="22"/>
          <w:szCs w:val="22"/>
        </w:rPr>
      </w:pPr>
    </w:p>
    <w:p w14:paraId="2ECB767B" w14:textId="1F6CD3AF" w:rsidR="00C9269F" w:rsidRPr="005D5AFB" w:rsidRDefault="00537650" w:rsidP="004E295D">
      <w:pPr>
        <w:spacing w:line="276" w:lineRule="auto"/>
        <w:rPr>
          <w:rFonts w:asciiTheme="majorHAnsi" w:hAnsiTheme="majorHAnsi"/>
          <w:sz w:val="22"/>
          <w:szCs w:val="22"/>
        </w:rPr>
      </w:pPr>
      <w:r w:rsidRPr="005D5AFB">
        <w:rPr>
          <w:rFonts w:asciiTheme="majorHAnsi" w:hAnsiTheme="majorHAnsi"/>
          <w:sz w:val="22"/>
          <w:szCs w:val="22"/>
        </w:rPr>
        <w:t>The</w:t>
      </w:r>
      <w:r w:rsidR="00C9269F" w:rsidRPr="005D5AFB">
        <w:rPr>
          <w:rFonts w:asciiTheme="majorHAnsi" w:hAnsiTheme="majorHAnsi"/>
          <w:sz w:val="22"/>
          <w:szCs w:val="22"/>
        </w:rPr>
        <w:t xml:space="preserve"> Balance of State CoC currently </w:t>
      </w:r>
      <w:r w:rsidR="00E64818" w:rsidRPr="005D5AFB">
        <w:rPr>
          <w:rFonts w:asciiTheme="majorHAnsi" w:hAnsiTheme="majorHAnsi"/>
          <w:sz w:val="22"/>
          <w:szCs w:val="22"/>
        </w:rPr>
        <w:t>outsources</w:t>
      </w:r>
      <w:r w:rsidR="00C9269F" w:rsidRPr="005D5AFB">
        <w:rPr>
          <w:rFonts w:asciiTheme="majorHAnsi" w:hAnsiTheme="majorHAnsi"/>
          <w:sz w:val="22"/>
          <w:szCs w:val="22"/>
        </w:rPr>
        <w:t xml:space="preserve"> its HMIS Lead responsibilities to the Institute for Community Alliances</w:t>
      </w:r>
      <w:r w:rsidR="009C7656">
        <w:rPr>
          <w:rFonts w:asciiTheme="majorHAnsi" w:hAnsiTheme="majorHAnsi"/>
          <w:sz w:val="22"/>
          <w:szCs w:val="22"/>
        </w:rPr>
        <w:t xml:space="preserve"> (ICA)</w:t>
      </w:r>
      <w:r w:rsidR="00C9269F" w:rsidRPr="005D5AFB">
        <w:rPr>
          <w:rFonts w:asciiTheme="majorHAnsi" w:hAnsiTheme="majorHAnsi"/>
          <w:sz w:val="22"/>
          <w:szCs w:val="22"/>
        </w:rPr>
        <w:t xml:space="preserve">. The CoC has benefited considerably from ICA’s ability to manage the HMIS system, stay up-to-date on relevant data standards, and provide the appropriate reporting and data analysis required to meet many of HUD’s requirements. </w:t>
      </w:r>
    </w:p>
    <w:p w14:paraId="123F5AE5" w14:textId="77777777" w:rsidR="00C9269F" w:rsidRPr="005D5AFB" w:rsidRDefault="00C9269F" w:rsidP="004E295D">
      <w:pPr>
        <w:spacing w:line="276" w:lineRule="auto"/>
        <w:rPr>
          <w:rFonts w:asciiTheme="majorHAnsi" w:hAnsiTheme="majorHAnsi"/>
          <w:sz w:val="22"/>
          <w:szCs w:val="22"/>
        </w:rPr>
      </w:pPr>
    </w:p>
    <w:p w14:paraId="3A059E98" w14:textId="0831BEE3" w:rsidR="006C086D" w:rsidRDefault="001D010B" w:rsidP="00CC0189">
      <w:pPr>
        <w:spacing w:line="276" w:lineRule="auto"/>
        <w:rPr>
          <w:rFonts w:asciiTheme="majorHAnsi" w:hAnsiTheme="majorHAnsi"/>
          <w:sz w:val="22"/>
          <w:szCs w:val="22"/>
        </w:rPr>
      </w:pPr>
      <w:r w:rsidRPr="005D5AFB">
        <w:rPr>
          <w:rFonts w:asciiTheme="majorHAnsi" w:hAnsiTheme="majorHAnsi"/>
          <w:sz w:val="22"/>
          <w:szCs w:val="22"/>
        </w:rPr>
        <w:t xml:space="preserve">There are several </w:t>
      </w:r>
      <w:r w:rsidR="00E64818" w:rsidRPr="005D5AFB">
        <w:rPr>
          <w:rFonts w:asciiTheme="majorHAnsi" w:hAnsiTheme="majorHAnsi"/>
          <w:sz w:val="22"/>
          <w:szCs w:val="22"/>
        </w:rPr>
        <w:t>additional aspects</w:t>
      </w:r>
      <w:r w:rsidRPr="005D5AFB">
        <w:rPr>
          <w:rFonts w:asciiTheme="majorHAnsi" w:hAnsiTheme="majorHAnsi"/>
          <w:sz w:val="22"/>
          <w:szCs w:val="22"/>
        </w:rPr>
        <w:t xml:space="preserve"> of the CoC’s responsibilities that ca</w:t>
      </w:r>
      <w:r w:rsidR="006C086D" w:rsidRPr="005D5AFB">
        <w:rPr>
          <w:rFonts w:asciiTheme="majorHAnsi" w:hAnsiTheme="majorHAnsi"/>
          <w:sz w:val="22"/>
          <w:szCs w:val="22"/>
        </w:rPr>
        <w:t xml:space="preserve">n be delegated to a third party. Below is a list of duties, in </w:t>
      </w:r>
      <w:r w:rsidR="00CC0189">
        <w:rPr>
          <w:rFonts w:asciiTheme="majorHAnsi" w:hAnsiTheme="majorHAnsi"/>
          <w:sz w:val="22"/>
          <w:szCs w:val="22"/>
        </w:rPr>
        <w:t xml:space="preserve">relative </w:t>
      </w:r>
      <w:r w:rsidR="006C086D" w:rsidRPr="005D5AFB">
        <w:rPr>
          <w:rFonts w:asciiTheme="majorHAnsi" w:hAnsiTheme="majorHAnsi"/>
          <w:sz w:val="22"/>
          <w:szCs w:val="22"/>
        </w:rPr>
        <w:t>order of priority</w:t>
      </w:r>
      <w:r w:rsidR="009C7656">
        <w:rPr>
          <w:rFonts w:asciiTheme="majorHAnsi" w:hAnsiTheme="majorHAnsi"/>
          <w:sz w:val="22"/>
          <w:szCs w:val="22"/>
        </w:rPr>
        <w:t xml:space="preserve"> (highest to lowest)</w:t>
      </w:r>
      <w:r w:rsidR="006C086D" w:rsidRPr="005D5AFB">
        <w:rPr>
          <w:rFonts w:asciiTheme="majorHAnsi" w:hAnsiTheme="majorHAnsi"/>
          <w:sz w:val="22"/>
          <w:szCs w:val="22"/>
        </w:rPr>
        <w:t xml:space="preserve">, that </w:t>
      </w:r>
      <w:r w:rsidR="009C7656">
        <w:rPr>
          <w:rFonts w:asciiTheme="majorHAnsi" w:hAnsiTheme="majorHAnsi"/>
          <w:sz w:val="22"/>
          <w:szCs w:val="22"/>
        </w:rPr>
        <w:t>could</w:t>
      </w:r>
      <w:r w:rsidR="009C7656" w:rsidRPr="005D5AFB">
        <w:rPr>
          <w:rFonts w:asciiTheme="majorHAnsi" w:hAnsiTheme="majorHAnsi"/>
          <w:sz w:val="22"/>
          <w:szCs w:val="22"/>
        </w:rPr>
        <w:t xml:space="preserve"> </w:t>
      </w:r>
      <w:r w:rsidR="006C086D" w:rsidRPr="005D5AFB">
        <w:rPr>
          <w:rFonts w:asciiTheme="majorHAnsi" w:hAnsiTheme="majorHAnsi"/>
          <w:sz w:val="22"/>
          <w:szCs w:val="22"/>
        </w:rPr>
        <w:t xml:space="preserve">be outsourced to a consultant or </w:t>
      </w:r>
      <w:r w:rsidR="00CC0189">
        <w:rPr>
          <w:rFonts w:asciiTheme="majorHAnsi" w:hAnsiTheme="majorHAnsi"/>
          <w:sz w:val="22"/>
          <w:szCs w:val="22"/>
        </w:rPr>
        <w:t>third party</w:t>
      </w:r>
      <w:r w:rsidR="006C086D" w:rsidRPr="005D5AFB">
        <w:rPr>
          <w:rFonts w:asciiTheme="majorHAnsi" w:hAnsiTheme="majorHAnsi"/>
          <w:sz w:val="22"/>
          <w:szCs w:val="22"/>
        </w:rPr>
        <w:t xml:space="preserve">: </w:t>
      </w:r>
      <w:r w:rsidRPr="005D5AFB">
        <w:rPr>
          <w:rFonts w:asciiTheme="majorHAnsi" w:hAnsiTheme="majorHAnsi"/>
          <w:sz w:val="22"/>
          <w:szCs w:val="22"/>
        </w:rPr>
        <w:t xml:space="preserve"> </w:t>
      </w:r>
    </w:p>
    <w:p w14:paraId="0EB62B8E" w14:textId="77777777" w:rsidR="003C280B" w:rsidRPr="003C280B" w:rsidRDefault="006C086D" w:rsidP="009F0D94">
      <w:pPr>
        <w:pStyle w:val="ListParagraph"/>
        <w:numPr>
          <w:ilvl w:val="0"/>
          <w:numId w:val="17"/>
        </w:numPr>
        <w:spacing w:after="120"/>
        <w:ind w:left="360"/>
        <w:contextualSpacing w:val="0"/>
        <w:rPr>
          <w:b/>
          <w:bCs/>
          <w:color w:val="6ECDDC"/>
          <w:sz w:val="22"/>
          <w:szCs w:val="22"/>
        </w:rPr>
      </w:pPr>
      <w:r w:rsidRPr="003C280B">
        <w:rPr>
          <w:rStyle w:val="SubtleReference"/>
          <w:i/>
          <w:iCs/>
          <w:color w:val="auto"/>
          <w:sz w:val="22"/>
          <w:szCs w:val="22"/>
        </w:rPr>
        <w:t>Preparing the CoC Program Application</w:t>
      </w:r>
      <w:r w:rsidR="003C280B" w:rsidRPr="003C280B">
        <w:rPr>
          <w:rStyle w:val="SubtleReference"/>
          <w:b w:val="0"/>
          <w:bCs w:val="0"/>
          <w:color w:val="auto"/>
          <w:sz w:val="22"/>
          <w:szCs w:val="22"/>
        </w:rPr>
        <w:t xml:space="preserve">: </w:t>
      </w:r>
      <w:r w:rsidR="00D71BA1" w:rsidRPr="003C280B">
        <w:rPr>
          <w:sz w:val="22"/>
          <w:szCs w:val="22"/>
        </w:rPr>
        <w:t xml:space="preserve">This could include some or all aspects of the application process, including convening a Rating and Ranking process for projects, drafting the application, assembling the required attachments, etc. </w:t>
      </w:r>
      <w:r w:rsidR="005840C3" w:rsidRPr="003C280B">
        <w:rPr>
          <w:sz w:val="22"/>
          <w:szCs w:val="22"/>
        </w:rPr>
        <w:t>Because of the time and energy the CoC application process requires of current staff</w:t>
      </w:r>
      <w:r w:rsidR="00A525DF" w:rsidRPr="003C280B">
        <w:rPr>
          <w:sz w:val="22"/>
          <w:szCs w:val="22"/>
        </w:rPr>
        <w:t xml:space="preserve">, as well as </w:t>
      </w:r>
      <w:r w:rsidR="005840C3" w:rsidRPr="003C280B">
        <w:rPr>
          <w:sz w:val="22"/>
          <w:szCs w:val="22"/>
        </w:rPr>
        <w:t xml:space="preserve">the availability of qualified external consultants, the CoC will likely receive the most return on its investment for outsourcing this responsibility. </w:t>
      </w:r>
    </w:p>
    <w:p w14:paraId="18372655" w14:textId="77777777" w:rsidR="003C280B" w:rsidRPr="003C280B" w:rsidRDefault="00BA2AC4" w:rsidP="009F0D94">
      <w:pPr>
        <w:pStyle w:val="ListParagraph"/>
        <w:numPr>
          <w:ilvl w:val="0"/>
          <w:numId w:val="17"/>
        </w:numPr>
        <w:spacing w:after="120"/>
        <w:ind w:left="360"/>
        <w:contextualSpacing w:val="0"/>
        <w:rPr>
          <w:rFonts w:ascii="Calibri" w:hAnsi="Calibri"/>
          <w:b/>
          <w:bCs/>
          <w:color w:val="6ECDDC"/>
          <w:sz w:val="22"/>
          <w:szCs w:val="22"/>
        </w:rPr>
      </w:pPr>
      <w:r w:rsidRPr="003C280B">
        <w:rPr>
          <w:rStyle w:val="SubtleEmphasis"/>
          <w:b/>
          <w:bCs/>
          <w:color w:val="auto"/>
          <w:sz w:val="22"/>
          <w:szCs w:val="22"/>
        </w:rPr>
        <w:t>F</w:t>
      </w:r>
      <w:r w:rsidR="000A1F97" w:rsidRPr="003C280B">
        <w:rPr>
          <w:rStyle w:val="SubtleEmphasis"/>
          <w:b/>
          <w:bCs/>
          <w:color w:val="auto"/>
          <w:sz w:val="22"/>
          <w:szCs w:val="22"/>
        </w:rPr>
        <w:t>acilitating a proc</w:t>
      </w:r>
      <w:r w:rsidR="006C086D" w:rsidRPr="003C280B">
        <w:rPr>
          <w:rStyle w:val="SubtleEmphasis"/>
          <w:b/>
          <w:bCs/>
          <w:color w:val="auto"/>
          <w:sz w:val="22"/>
          <w:szCs w:val="22"/>
        </w:rPr>
        <w:t>ess to create a strategic plan</w:t>
      </w:r>
      <w:r w:rsidR="003C280B" w:rsidRPr="003C280B">
        <w:rPr>
          <w:rStyle w:val="SubtleEmphasis"/>
          <w:b/>
          <w:bCs/>
          <w:color w:val="auto"/>
          <w:sz w:val="22"/>
          <w:szCs w:val="22"/>
        </w:rPr>
        <w:t xml:space="preserve">: </w:t>
      </w:r>
      <w:r w:rsidR="00A525DF" w:rsidRPr="003C280B">
        <w:rPr>
          <w:sz w:val="22"/>
          <w:szCs w:val="22"/>
        </w:rPr>
        <w:t xml:space="preserve">CoC leadership and members alike have expressed great interest in developing </w:t>
      </w:r>
      <w:r w:rsidR="001843C1" w:rsidRPr="003C280B">
        <w:rPr>
          <w:sz w:val="22"/>
          <w:szCs w:val="22"/>
        </w:rPr>
        <w:t xml:space="preserve">thoughtful </w:t>
      </w:r>
      <w:r w:rsidR="00A525DF" w:rsidRPr="003C280B">
        <w:rPr>
          <w:sz w:val="22"/>
          <w:szCs w:val="22"/>
        </w:rPr>
        <w:t xml:space="preserve">strategic </w:t>
      </w:r>
      <w:r w:rsidR="001843C1" w:rsidRPr="003C280B">
        <w:rPr>
          <w:sz w:val="22"/>
          <w:szCs w:val="22"/>
        </w:rPr>
        <w:t>plans</w:t>
      </w:r>
      <w:r w:rsidR="00A525DF" w:rsidRPr="003C280B">
        <w:rPr>
          <w:sz w:val="22"/>
          <w:szCs w:val="22"/>
        </w:rPr>
        <w:t xml:space="preserve"> for the CoC and state as a whole. However, the extent and urgency of other tasks assigned to current staff has made developing</w:t>
      </w:r>
      <w:r w:rsidR="001843C1" w:rsidRPr="003C280B">
        <w:rPr>
          <w:sz w:val="22"/>
          <w:szCs w:val="22"/>
        </w:rPr>
        <w:t xml:space="preserve"> and facilitating</w:t>
      </w:r>
      <w:r w:rsidR="00A525DF" w:rsidRPr="003C280B">
        <w:rPr>
          <w:sz w:val="22"/>
          <w:szCs w:val="22"/>
        </w:rPr>
        <w:t xml:space="preserve"> such a </w:t>
      </w:r>
      <w:r w:rsidR="001843C1" w:rsidRPr="003C280B">
        <w:rPr>
          <w:sz w:val="22"/>
          <w:szCs w:val="22"/>
        </w:rPr>
        <w:t xml:space="preserve">planning </w:t>
      </w:r>
      <w:r w:rsidR="00A525DF" w:rsidRPr="003C280B">
        <w:rPr>
          <w:sz w:val="22"/>
          <w:szCs w:val="22"/>
        </w:rPr>
        <w:t xml:space="preserve">process difficult. </w:t>
      </w:r>
      <w:r w:rsidR="007A7B6D" w:rsidRPr="003C280B">
        <w:rPr>
          <w:sz w:val="22"/>
          <w:szCs w:val="22"/>
        </w:rPr>
        <w:t xml:space="preserve">The CoC could benefit significantly from outsourcing this responsibility to an outside consultant. </w:t>
      </w:r>
      <w:r w:rsidR="00B35769" w:rsidRPr="003C280B">
        <w:rPr>
          <w:sz w:val="22"/>
          <w:szCs w:val="22"/>
        </w:rPr>
        <w:t xml:space="preserve">This could even be done on a one-time basis – once the CoC and/or ICH has a plan in place, the CoC can take on responsibility for monitoring progress on the plan. </w:t>
      </w:r>
    </w:p>
    <w:p w14:paraId="124AD71E" w14:textId="77777777" w:rsidR="003C280B" w:rsidRPr="003C280B" w:rsidRDefault="00B35769" w:rsidP="009F0D94">
      <w:pPr>
        <w:pStyle w:val="ListParagraph"/>
        <w:numPr>
          <w:ilvl w:val="0"/>
          <w:numId w:val="17"/>
        </w:numPr>
        <w:spacing w:after="120"/>
        <w:ind w:left="360"/>
        <w:contextualSpacing w:val="0"/>
        <w:rPr>
          <w:rFonts w:ascii="Calibri" w:hAnsi="Calibri"/>
          <w:b/>
          <w:bCs/>
          <w:color w:val="6ECDDC"/>
          <w:sz w:val="22"/>
          <w:szCs w:val="22"/>
        </w:rPr>
      </w:pPr>
      <w:r w:rsidRPr="003C280B">
        <w:rPr>
          <w:rStyle w:val="SubtleReference"/>
          <w:rFonts w:ascii="Calibri" w:hAnsi="Calibri"/>
          <w:i/>
          <w:iCs/>
          <w:color w:val="auto"/>
          <w:sz w:val="22"/>
          <w:szCs w:val="22"/>
        </w:rPr>
        <w:t>Providing ongoing training to ICH/CoC Board members and funded agencies</w:t>
      </w:r>
      <w:r w:rsidR="003C280B" w:rsidRPr="003C280B">
        <w:rPr>
          <w:rStyle w:val="SubtleReference"/>
          <w:rFonts w:ascii="Calibri" w:hAnsi="Calibri"/>
          <w:i/>
          <w:iCs/>
          <w:color w:val="auto"/>
          <w:sz w:val="22"/>
          <w:szCs w:val="22"/>
        </w:rPr>
        <w:t xml:space="preserve">: </w:t>
      </w:r>
      <w:r w:rsidR="00286836" w:rsidRPr="003C280B">
        <w:rPr>
          <w:sz w:val="22"/>
          <w:szCs w:val="22"/>
        </w:rPr>
        <w:t xml:space="preserve">Keeping CoC members up-to-date and/or orienting new members to the CoC Program is important to ensure the CoC is following HUD requirements and recommended best practices. (See also </w:t>
      </w:r>
      <w:r w:rsidR="00286836" w:rsidRPr="003C280B">
        <w:rPr>
          <w:sz w:val="22"/>
          <w:szCs w:val="22"/>
        </w:rPr>
        <w:lastRenderedPageBreak/>
        <w:t xml:space="preserve">recommendation below related to enhancing orientation/training.) Developing the materials for and facilitating these ongoing trainings can easily be done by an external party. </w:t>
      </w:r>
    </w:p>
    <w:p w14:paraId="06DE4B73" w14:textId="4D62D9C2" w:rsidR="006C086D" w:rsidRPr="003C280B" w:rsidRDefault="005C6D64" w:rsidP="009F0D94">
      <w:pPr>
        <w:pStyle w:val="ListParagraph"/>
        <w:numPr>
          <w:ilvl w:val="0"/>
          <w:numId w:val="17"/>
        </w:numPr>
        <w:spacing w:after="120"/>
        <w:ind w:left="360"/>
        <w:contextualSpacing w:val="0"/>
        <w:rPr>
          <w:sz w:val="22"/>
          <w:szCs w:val="22"/>
        </w:rPr>
      </w:pPr>
      <w:r w:rsidRPr="003C280B">
        <w:rPr>
          <w:rStyle w:val="SubtleReference"/>
          <w:rFonts w:ascii="Calibri" w:hAnsi="Calibri"/>
          <w:i/>
          <w:iCs/>
          <w:color w:val="auto"/>
          <w:sz w:val="22"/>
          <w:szCs w:val="22"/>
        </w:rPr>
        <w:t>Other</w:t>
      </w:r>
      <w:r w:rsidR="00B35769" w:rsidRPr="003C280B">
        <w:rPr>
          <w:rStyle w:val="SubtleReference"/>
          <w:rFonts w:ascii="Calibri" w:hAnsi="Calibri"/>
          <w:i/>
          <w:iCs/>
          <w:color w:val="auto"/>
          <w:sz w:val="22"/>
          <w:szCs w:val="22"/>
        </w:rPr>
        <w:t xml:space="preserve"> </w:t>
      </w:r>
      <w:r w:rsidR="00D458CF" w:rsidRPr="003C280B">
        <w:rPr>
          <w:rStyle w:val="SubtleReference"/>
          <w:rFonts w:ascii="Calibri" w:hAnsi="Calibri"/>
          <w:i/>
          <w:iCs/>
          <w:color w:val="auto"/>
          <w:sz w:val="22"/>
          <w:szCs w:val="22"/>
        </w:rPr>
        <w:t xml:space="preserve">ongoing </w:t>
      </w:r>
      <w:r w:rsidR="00B35769" w:rsidRPr="003C280B">
        <w:rPr>
          <w:rStyle w:val="SubtleReference"/>
          <w:rFonts w:ascii="Calibri" w:hAnsi="Calibri"/>
          <w:i/>
          <w:iCs/>
          <w:color w:val="auto"/>
          <w:sz w:val="22"/>
          <w:szCs w:val="22"/>
        </w:rPr>
        <w:t>CoC responsibilities</w:t>
      </w:r>
      <w:r w:rsidR="003C280B" w:rsidRPr="003C280B">
        <w:rPr>
          <w:rStyle w:val="SubtleReference"/>
          <w:rFonts w:ascii="Calibri" w:hAnsi="Calibri"/>
          <w:i/>
          <w:iCs/>
          <w:color w:val="auto"/>
          <w:sz w:val="22"/>
          <w:szCs w:val="22"/>
        </w:rPr>
        <w:t>:</w:t>
      </w:r>
      <w:r w:rsidR="00B35769" w:rsidRPr="003C280B">
        <w:rPr>
          <w:rStyle w:val="SubtleReference"/>
          <w:rFonts w:ascii="Calibri" w:hAnsi="Calibri"/>
          <w:i/>
          <w:iCs/>
          <w:color w:val="auto"/>
          <w:sz w:val="22"/>
          <w:szCs w:val="22"/>
        </w:rPr>
        <w:t xml:space="preserve"> </w:t>
      </w:r>
      <w:r w:rsidR="00D458CF" w:rsidRPr="003C280B">
        <w:rPr>
          <w:sz w:val="22"/>
          <w:szCs w:val="22"/>
        </w:rPr>
        <w:t xml:space="preserve">CoCs are required to perform many responsibilities, many of which can be </w:t>
      </w:r>
      <w:r w:rsidRPr="003C280B">
        <w:rPr>
          <w:sz w:val="22"/>
          <w:szCs w:val="22"/>
        </w:rPr>
        <w:t>supported by</w:t>
      </w:r>
      <w:r w:rsidR="00D458CF" w:rsidRPr="003C280B">
        <w:rPr>
          <w:sz w:val="22"/>
          <w:szCs w:val="22"/>
        </w:rPr>
        <w:t xml:space="preserve"> an external third party. </w:t>
      </w:r>
      <w:r w:rsidRPr="003C280B">
        <w:rPr>
          <w:sz w:val="22"/>
          <w:szCs w:val="22"/>
        </w:rPr>
        <w:t>For example, the CoC could hire a consultant to assist in the regular maintenance and updating of CoC governance documents</w:t>
      </w:r>
      <w:r w:rsidR="00A01507">
        <w:rPr>
          <w:sz w:val="22"/>
          <w:szCs w:val="22"/>
        </w:rPr>
        <w:t xml:space="preserve"> or draft</w:t>
      </w:r>
      <w:r w:rsidR="0029220C">
        <w:rPr>
          <w:sz w:val="22"/>
          <w:szCs w:val="22"/>
        </w:rPr>
        <w:t>ing</w:t>
      </w:r>
      <w:r w:rsidR="00A01507">
        <w:rPr>
          <w:sz w:val="22"/>
          <w:szCs w:val="22"/>
        </w:rPr>
        <w:t>/revis</w:t>
      </w:r>
      <w:r w:rsidR="0029220C">
        <w:rPr>
          <w:sz w:val="22"/>
          <w:szCs w:val="22"/>
        </w:rPr>
        <w:t>ion of</w:t>
      </w:r>
      <w:r w:rsidR="00A01507">
        <w:rPr>
          <w:sz w:val="22"/>
          <w:szCs w:val="22"/>
        </w:rPr>
        <w:t xml:space="preserve"> written standards</w:t>
      </w:r>
      <w:r w:rsidRPr="003C280B">
        <w:rPr>
          <w:sz w:val="22"/>
          <w:szCs w:val="22"/>
        </w:rPr>
        <w:t xml:space="preserve">. </w:t>
      </w:r>
    </w:p>
    <w:p w14:paraId="27488E79" w14:textId="623C416E" w:rsidR="003C280B" w:rsidRPr="003C280B" w:rsidRDefault="003C280B" w:rsidP="004E295D">
      <w:pPr>
        <w:spacing w:line="276" w:lineRule="auto"/>
        <w:rPr>
          <w:rStyle w:val="SubtleReference"/>
          <w:rFonts w:ascii="Calibri" w:hAnsi="Calibri"/>
          <w:sz w:val="22"/>
          <w:szCs w:val="22"/>
        </w:rPr>
      </w:pPr>
      <w:r w:rsidRPr="003C280B">
        <w:rPr>
          <w:rStyle w:val="SubtleReference"/>
          <w:rFonts w:ascii="Calibri" w:hAnsi="Calibri"/>
          <w:sz w:val="22"/>
          <w:szCs w:val="22"/>
        </w:rPr>
        <w:t xml:space="preserve">Funding </w:t>
      </w:r>
      <w:r>
        <w:rPr>
          <w:rStyle w:val="SubtleReference"/>
          <w:rFonts w:ascii="Calibri" w:hAnsi="Calibri"/>
          <w:sz w:val="22"/>
          <w:szCs w:val="22"/>
        </w:rPr>
        <w:t>Options for Outsourced Work</w:t>
      </w:r>
    </w:p>
    <w:p w14:paraId="0F067DF9" w14:textId="4F315198" w:rsidR="00871B77" w:rsidRDefault="00CB7E20" w:rsidP="00871B77">
      <w:pPr>
        <w:spacing w:line="276" w:lineRule="auto"/>
        <w:rPr>
          <w:rFonts w:asciiTheme="majorHAnsi" w:hAnsiTheme="majorHAnsi"/>
          <w:sz w:val="22"/>
          <w:szCs w:val="22"/>
        </w:rPr>
      </w:pPr>
      <w:r w:rsidRPr="005D5AFB">
        <w:rPr>
          <w:rFonts w:asciiTheme="majorHAnsi" w:hAnsiTheme="majorHAnsi"/>
          <w:sz w:val="22"/>
          <w:szCs w:val="22"/>
        </w:rPr>
        <w:t>There are several ways the CoC may fund this outsourcing. If the CoC remains connected to the ICH through delegating authority to one of its subcommittees, the CoC may be able to use some of the annual $50,000</w:t>
      </w:r>
      <w:r w:rsidR="00704517">
        <w:rPr>
          <w:rFonts w:asciiTheme="majorHAnsi" w:hAnsiTheme="majorHAnsi"/>
          <w:sz w:val="22"/>
          <w:szCs w:val="22"/>
        </w:rPr>
        <w:t xml:space="preserve"> state</w:t>
      </w:r>
      <w:r w:rsidRPr="005D5AFB">
        <w:rPr>
          <w:rFonts w:asciiTheme="majorHAnsi" w:hAnsiTheme="majorHAnsi"/>
          <w:sz w:val="22"/>
          <w:szCs w:val="22"/>
        </w:rPr>
        <w:t xml:space="preserve"> appropriation</w:t>
      </w:r>
      <w:r w:rsidR="00871B77">
        <w:rPr>
          <w:rFonts w:asciiTheme="majorHAnsi" w:hAnsiTheme="majorHAnsi"/>
          <w:sz w:val="22"/>
          <w:szCs w:val="22"/>
        </w:rPr>
        <w:t xml:space="preserve"> to that body to assist with some of these duties, especially if they serve the needs of the both ICH and the CoC. </w:t>
      </w:r>
      <w:r w:rsidRPr="005D5AFB">
        <w:rPr>
          <w:rFonts w:asciiTheme="majorHAnsi" w:hAnsiTheme="majorHAnsi"/>
          <w:sz w:val="22"/>
          <w:szCs w:val="22"/>
        </w:rPr>
        <w:t xml:space="preserve"> </w:t>
      </w:r>
    </w:p>
    <w:p w14:paraId="45CC74DA" w14:textId="77777777" w:rsidR="00871B77" w:rsidRDefault="00871B77" w:rsidP="000B36E3">
      <w:pPr>
        <w:spacing w:line="276" w:lineRule="auto"/>
        <w:rPr>
          <w:rFonts w:asciiTheme="majorHAnsi" w:hAnsiTheme="majorHAnsi"/>
          <w:sz w:val="22"/>
          <w:szCs w:val="22"/>
        </w:rPr>
      </w:pPr>
    </w:p>
    <w:p w14:paraId="15A1CF88" w14:textId="7774B3BF" w:rsidR="00871B77" w:rsidRPr="005D5AFB" w:rsidRDefault="00CB7E20" w:rsidP="00871B77">
      <w:pPr>
        <w:spacing w:line="276" w:lineRule="auto"/>
        <w:rPr>
          <w:rFonts w:asciiTheme="majorHAnsi" w:hAnsiTheme="majorHAnsi"/>
          <w:sz w:val="22"/>
          <w:szCs w:val="22"/>
        </w:rPr>
      </w:pPr>
      <w:r w:rsidRPr="005D5AFB">
        <w:rPr>
          <w:rFonts w:asciiTheme="majorHAnsi" w:hAnsiTheme="majorHAnsi"/>
          <w:sz w:val="22"/>
          <w:szCs w:val="22"/>
        </w:rPr>
        <w:t xml:space="preserve">Alternatively, the CoC receives </w:t>
      </w:r>
      <w:r w:rsidR="009C7656">
        <w:rPr>
          <w:rFonts w:asciiTheme="majorHAnsi" w:hAnsiTheme="majorHAnsi"/>
          <w:sz w:val="22"/>
          <w:szCs w:val="22"/>
        </w:rPr>
        <w:t xml:space="preserve">a </w:t>
      </w:r>
      <w:r w:rsidR="0070411C" w:rsidRPr="005D5AFB">
        <w:rPr>
          <w:rFonts w:asciiTheme="majorHAnsi" w:hAnsiTheme="majorHAnsi"/>
          <w:sz w:val="22"/>
          <w:szCs w:val="22"/>
        </w:rPr>
        <w:t xml:space="preserve">$224,470 </w:t>
      </w:r>
      <w:r w:rsidR="009C7656">
        <w:rPr>
          <w:rFonts w:asciiTheme="majorHAnsi" w:hAnsiTheme="majorHAnsi"/>
          <w:sz w:val="22"/>
          <w:szCs w:val="22"/>
        </w:rPr>
        <w:t xml:space="preserve">planning grant </w:t>
      </w:r>
      <w:r w:rsidR="0070411C" w:rsidRPr="005D5AFB">
        <w:rPr>
          <w:rFonts w:asciiTheme="majorHAnsi" w:hAnsiTheme="majorHAnsi"/>
          <w:sz w:val="22"/>
          <w:szCs w:val="22"/>
        </w:rPr>
        <w:t xml:space="preserve">(FY 2017 award) from HUD to support the </w:t>
      </w:r>
      <w:r w:rsidR="002F1D1F" w:rsidRPr="005D5AFB">
        <w:rPr>
          <w:rFonts w:asciiTheme="majorHAnsi" w:hAnsiTheme="majorHAnsi"/>
          <w:sz w:val="22"/>
          <w:szCs w:val="22"/>
        </w:rPr>
        <w:t xml:space="preserve">planning activities of the CoC. </w:t>
      </w:r>
      <w:r w:rsidR="000B36E3" w:rsidRPr="005D5AFB">
        <w:rPr>
          <w:rFonts w:asciiTheme="majorHAnsi" w:hAnsiTheme="majorHAnsi"/>
          <w:sz w:val="22"/>
          <w:szCs w:val="22"/>
        </w:rPr>
        <w:t xml:space="preserve">While some of this money currently supports the work of completing the CoC Program application and general administrative coordination, </w:t>
      </w:r>
      <w:r w:rsidR="00871B77" w:rsidRPr="005D5AFB">
        <w:rPr>
          <w:rFonts w:asciiTheme="majorHAnsi" w:hAnsiTheme="majorHAnsi"/>
          <w:sz w:val="22"/>
          <w:szCs w:val="22"/>
        </w:rPr>
        <w:t xml:space="preserve">the vast majority is earmarked </w:t>
      </w:r>
      <w:r w:rsidR="009C7656">
        <w:rPr>
          <w:rFonts w:asciiTheme="majorHAnsi" w:hAnsiTheme="majorHAnsi"/>
          <w:sz w:val="22"/>
          <w:szCs w:val="22"/>
        </w:rPr>
        <w:t>to support</w:t>
      </w:r>
      <w:r w:rsidR="00871B77" w:rsidRPr="005D5AFB">
        <w:rPr>
          <w:rFonts w:asciiTheme="majorHAnsi" w:hAnsiTheme="majorHAnsi"/>
          <w:sz w:val="22"/>
          <w:szCs w:val="22"/>
        </w:rPr>
        <w:t xml:space="preserve"> the development of the Coordinated Services Regions by providing direct funding to developing regions to support their planning efforts.</w:t>
      </w:r>
      <w:r w:rsidR="00871B77" w:rsidRPr="00871B77">
        <w:rPr>
          <w:rFonts w:asciiTheme="majorHAnsi" w:hAnsiTheme="majorHAnsi"/>
          <w:sz w:val="22"/>
          <w:szCs w:val="22"/>
        </w:rPr>
        <w:t xml:space="preserve"> </w:t>
      </w:r>
      <w:r w:rsidR="00871B77" w:rsidRPr="005D5AFB">
        <w:rPr>
          <w:rFonts w:asciiTheme="majorHAnsi" w:hAnsiTheme="majorHAnsi"/>
          <w:sz w:val="22"/>
          <w:szCs w:val="22"/>
        </w:rPr>
        <w:t xml:space="preserve">While this work is important—and continuing to build the regionalization of the CoC is </w:t>
      </w:r>
      <w:r w:rsidR="00871B77">
        <w:rPr>
          <w:rFonts w:asciiTheme="majorHAnsi" w:hAnsiTheme="majorHAnsi"/>
          <w:sz w:val="22"/>
          <w:szCs w:val="22"/>
        </w:rPr>
        <w:t>recommended—</w:t>
      </w:r>
      <w:r w:rsidR="00871B77" w:rsidRPr="005D5AFB">
        <w:rPr>
          <w:rFonts w:asciiTheme="majorHAnsi" w:hAnsiTheme="majorHAnsi"/>
          <w:sz w:val="22"/>
          <w:szCs w:val="22"/>
        </w:rPr>
        <w:t>th</w:t>
      </w:r>
      <w:r w:rsidR="00871B77">
        <w:rPr>
          <w:rFonts w:asciiTheme="majorHAnsi" w:hAnsiTheme="majorHAnsi"/>
          <w:sz w:val="22"/>
          <w:szCs w:val="22"/>
        </w:rPr>
        <w:t xml:space="preserve">ere may be room to use some of that funding for other purposes. The CoC </w:t>
      </w:r>
      <w:r w:rsidR="00871B77" w:rsidRPr="005D5AFB">
        <w:rPr>
          <w:rFonts w:asciiTheme="majorHAnsi" w:hAnsiTheme="majorHAnsi"/>
          <w:sz w:val="22"/>
          <w:szCs w:val="22"/>
        </w:rPr>
        <w:t xml:space="preserve">may be able to work with </w:t>
      </w:r>
      <w:r w:rsidR="00871B77">
        <w:rPr>
          <w:rFonts w:asciiTheme="majorHAnsi" w:hAnsiTheme="majorHAnsi"/>
          <w:sz w:val="22"/>
          <w:szCs w:val="22"/>
        </w:rPr>
        <w:t>the</w:t>
      </w:r>
      <w:r w:rsidR="00871B77" w:rsidRPr="005D5AFB">
        <w:rPr>
          <w:rFonts w:asciiTheme="majorHAnsi" w:hAnsiTheme="majorHAnsi"/>
          <w:sz w:val="22"/>
          <w:szCs w:val="22"/>
        </w:rPr>
        <w:t xml:space="preserve"> local HUD Field Office to amend its</w:t>
      </w:r>
      <w:r w:rsidR="00871B77">
        <w:rPr>
          <w:rFonts w:asciiTheme="majorHAnsi" w:hAnsiTheme="majorHAnsi"/>
          <w:sz w:val="22"/>
          <w:szCs w:val="22"/>
        </w:rPr>
        <w:t xml:space="preserve"> current</w:t>
      </w:r>
      <w:r w:rsidR="00871B77" w:rsidRPr="005D5AFB">
        <w:rPr>
          <w:rFonts w:asciiTheme="majorHAnsi" w:hAnsiTheme="majorHAnsi"/>
          <w:sz w:val="22"/>
          <w:szCs w:val="22"/>
        </w:rPr>
        <w:t xml:space="preserve"> planning grant to support</w:t>
      </w:r>
      <w:r w:rsidR="00871B77">
        <w:rPr>
          <w:rFonts w:asciiTheme="majorHAnsi" w:hAnsiTheme="majorHAnsi"/>
          <w:sz w:val="22"/>
          <w:szCs w:val="22"/>
        </w:rPr>
        <w:t xml:space="preserve"> eligible outsourced activities. The CoC can also </w:t>
      </w:r>
      <w:r w:rsidR="00871B77" w:rsidRPr="005D5AFB">
        <w:rPr>
          <w:rFonts w:asciiTheme="majorHAnsi" w:hAnsiTheme="majorHAnsi"/>
          <w:sz w:val="22"/>
          <w:szCs w:val="22"/>
        </w:rPr>
        <w:t xml:space="preserve">consider </w:t>
      </w:r>
      <w:r w:rsidR="00871B77">
        <w:rPr>
          <w:rFonts w:asciiTheme="majorHAnsi" w:hAnsiTheme="majorHAnsi"/>
          <w:sz w:val="22"/>
          <w:szCs w:val="22"/>
        </w:rPr>
        <w:t xml:space="preserve">funding these activities when applying for Planning funds in the future. </w:t>
      </w:r>
    </w:p>
    <w:p w14:paraId="484B8778" w14:textId="2F86FAEE" w:rsidR="00764874" w:rsidRDefault="00764874" w:rsidP="00871B77">
      <w:pPr>
        <w:spacing w:line="276" w:lineRule="auto"/>
        <w:rPr>
          <w:rFonts w:asciiTheme="majorHAnsi" w:hAnsiTheme="majorHAnsi"/>
          <w:sz w:val="22"/>
          <w:szCs w:val="22"/>
        </w:rPr>
      </w:pPr>
    </w:p>
    <w:p w14:paraId="3E6145B9" w14:textId="23012A4B" w:rsidR="009F4BC7" w:rsidRPr="009C7656" w:rsidRDefault="004231F3" w:rsidP="00194040">
      <w:pPr>
        <w:spacing w:line="23" w:lineRule="atLeast"/>
        <w:rPr>
          <w:rStyle w:val="IntenseEmphasis"/>
          <w:rFonts w:asciiTheme="majorHAnsi" w:hAnsiTheme="majorHAnsi"/>
          <w:sz w:val="22"/>
          <w:szCs w:val="22"/>
        </w:rPr>
      </w:pPr>
      <w:r>
        <w:rPr>
          <w:rStyle w:val="IntenseEmphasis"/>
          <w:rFonts w:asciiTheme="majorHAnsi" w:hAnsiTheme="majorHAnsi"/>
          <w:sz w:val="22"/>
          <w:szCs w:val="22"/>
        </w:rPr>
        <w:t xml:space="preserve">3. </w:t>
      </w:r>
      <w:r w:rsidR="009F4BC7" w:rsidRPr="009C7656">
        <w:rPr>
          <w:rStyle w:val="IntenseEmphasis"/>
          <w:rFonts w:asciiTheme="majorHAnsi" w:hAnsiTheme="majorHAnsi"/>
          <w:sz w:val="22"/>
          <w:szCs w:val="22"/>
        </w:rPr>
        <w:t xml:space="preserve">Delegate Increased Authority to the Coordinated Service Regions </w:t>
      </w:r>
    </w:p>
    <w:p w14:paraId="34BC8F84" w14:textId="0F040E99" w:rsidR="009F4BC7" w:rsidRPr="00194040" w:rsidRDefault="009F4BC7" w:rsidP="00BA73B5">
      <w:pPr>
        <w:spacing w:line="276" w:lineRule="auto"/>
        <w:rPr>
          <w:rFonts w:asciiTheme="majorHAnsi" w:hAnsiTheme="majorHAnsi"/>
          <w:sz w:val="22"/>
          <w:szCs w:val="22"/>
        </w:rPr>
      </w:pPr>
      <w:r w:rsidRPr="00194040">
        <w:rPr>
          <w:rFonts w:asciiTheme="majorHAnsi" w:hAnsiTheme="majorHAnsi"/>
          <w:sz w:val="22"/>
          <w:szCs w:val="22"/>
        </w:rPr>
        <w:t xml:space="preserve">Balance of State CoCs face unique challenges in addressing homelessness because of the large geographic areas, often with varied population densities and types of communities, </w:t>
      </w:r>
      <w:r w:rsidR="00E10AE8" w:rsidRPr="00194040">
        <w:rPr>
          <w:rFonts w:asciiTheme="majorHAnsi" w:hAnsiTheme="majorHAnsi"/>
          <w:sz w:val="22"/>
          <w:szCs w:val="22"/>
        </w:rPr>
        <w:t xml:space="preserve">that </w:t>
      </w:r>
      <w:r w:rsidRPr="00194040">
        <w:rPr>
          <w:rFonts w:asciiTheme="majorHAnsi" w:hAnsiTheme="majorHAnsi"/>
          <w:sz w:val="22"/>
          <w:szCs w:val="22"/>
        </w:rPr>
        <w:t>they cover. Dividing such a large CoC into regions can help make governance more manageable. HUD has increasingly end</w:t>
      </w:r>
      <w:r w:rsidR="00BA73B5">
        <w:rPr>
          <w:rFonts w:asciiTheme="majorHAnsi" w:hAnsiTheme="majorHAnsi"/>
          <w:sz w:val="22"/>
          <w:szCs w:val="22"/>
        </w:rPr>
        <w:t>orsed the strategy of building</w:t>
      </w:r>
      <w:r w:rsidRPr="00194040">
        <w:rPr>
          <w:rFonts w:asciiTheme="majorHAnsi" w:hAnsiTheme="majorHAnsi"/>
          <w:sz w:val="22"/>
          <w:szCs w:val="22"/>
        </w:rPr>
        <w:t xml:space="preserve"> strong </w:t>
      </w:r>
      <w:r w:rsidR="00BA73B5">
        <w:rPr>
          <w:rFonts w:asciiTheme="majorHAnsi" w:hAnsiTheme="majorHAnsi"/>
          <w:sz w:val="22"/>
          <w:szCs w:val="22"/>
        </w:rPr>
        <w:t>regions</w:t>
      </w:r>
      <w:r w:rsidRPr="00194040">
        <w:rPr>
          <w:rFonts w:asciiTheme="majorHAnsi" w:hAnsiTheme="majorHAnsi"/>
          <w:sz w:val="22"/>
          <w:szCs w:val="22"/>
        </w:rPr>
        <w:t xml:space="preserve"> within </w:t>
      </w:r>
      <w:r w:rsidR="00BA73B5">
        <w:rPr>
          <w:rFonts w:asciiTheme="majorHAnsi" w:hAnsiTheme="majorHAnsi"/>
          <w:sz w:val="22"/>
          <w:szCs w:val="22"/>
        </w:rPr>
        <w:t>a</w:t>
      </w:r>
      <w:r w:rsidRPr="00194040">
        <w:rPr>
          <w:rFonts w:asciiTheme="majorHAnsi" w:hAnsiTheme="majorHAnsi"/>
          <w:sz w:val="22"/>
          <w:szCs w:val="22"/>
        </w:rPr>
        <w:t xml:space="preserve"> Balance of State </w:t>
      </w:r>
      <w:r w:rsidR="00BA73B5">
        <w:rPr>
          <w:rFonts w:asciiTheme="majorHAnsi" w:hAnsiTheme="majorHAnsi"/>
          <w:sz w:val="22"/>
          <w:szCs w:val="22"/>
        </w:rPr>
        <w:t xml:space="preserve">CoC </w:t>
      </w:r>
      <w:r w:rsidRPr="00194040">
        <w:rPr>
          <w:rFonts w:asciiTheme="majorHAnsi" w:hAnsiTheme="majorHAnsi"/>
          <w:sz w:val="22"/>
          <w:szCs w:val="22"/>
        </w:rPr>
        <w:t xml:space="preserve">with increased decision-making and system-planning responsibilities and authority. </w:t>
      </w:r>
    </w:p>
    <w:p w14:paraId="40DA9577" w14:textId="77777777" w:rsidR="009F4BC7" w:rsidRPr="009C7656" w:rsidRDefault="009F4BC7" w:rsidP="00194040">
      <w:pPr>
        <w:spacing w:line="23" w:lineRule="atLeast"/>
        <w:rPr>
          <w:rStyle w:val="IntenseEmphasis"/>
          <w:rFonts w:asciiTheme="majorHAnsi" w:hAnsiTheme="majorHAnsi"/>
          <w:b w:val="0"/>
          <w:bCs w:val="0"/>
          <w:caps w:val="0"/>
          <w:color w:val="auto"/>
          <w:sz w:val="22"/>
          <w:szCs w:val="22"/>
        </w:rPr>
      </w:pPr>
    </w:p>
    <w:p w14:paraId="1CA4E042" w14:textId="4A139B98" w:rsidR="009F4BC7" w:rsidRPr="00194040" w:rsidRDefault="009F4BC7" w:rsidP="00194040">
      <w:pPr>
        <w:spacing w:line="276" w:lineRule="auto"/>
        <w:rPr>
          <w:rFonts w:asciiTheme="majorHAnsi" w:hAnsiTheme="majorHAnsi"/>
          <w:sz w:val="22"/>
          <w:szCs w:val="22"/>
        </w:rPr>
      </w:pPr>
      <w:r w:rsidRPr="00194040">
        <w:rPr>
          <w:rFonts w:asciiTheme="majorHAnsi" w:hAnsiTheme="majorHAnsi"/>
          <w:sz w:val="22"/>
          <w:szCs w:val="22"/>
        </w:rPr>
        <w:t>The Iowa Balance of State CoC has already begun to develop a regional structure within its CoC with the development of Coordinated Service Regions. To date, the primary role of these regions is to coalesce different areas within the CoC to facilitate implementation of the HUD-mandated coordinated entry system. As these regions continue to grow their capacity, the Balance of State can empower the regions to support the work of the overall CoC. This can be done in many ways, such as including representatives from the regions on the CoC Board or Committees or tasking some CoC-related work to those at the regional level.</w:t>
      </w:r>
    </w:p>
    <w:p w14:paraId="7C3BF846" w14:textId="77777777" w:rsidR="009F4BC7" w:rsidRPr="00194040" w:rsidRDefault="009F4BC7" w:rsidP="00194040">
      <w:pPr>
        <w:spacing w:line="276" w:lineRule="auto"/>
        <w:rPr>
          <w:rFonts w:asciiTheme="majorHAnsi" w:hAnsiTheme="majorHAnsi"/>
          <w:sz w:val="22"/>
          <w:szCs w:val="22"/>
        </w:rPr>
      </w:pPr>
    </w:p>
    <w:p w14:paraId="23B08D64" w14:textId="69A9EBDE" w:rsidR="009F4BC7" w:rsidRPr="00194040" w:rsidRDefault="009F4BC7" w:rsidP="00194040">
      <w:pPr>
        <w:spacing w:line="276" w:lineRule="auto"/>
        <w:rPr>
          <w:rFonts w:asciiTheme="majorHAnsi" w:hAnsiTheme="majorHAnsi"/>
          <w:sz w:val="22"/>
          <w:szCs w:val="22"/>
        </w:rPr>
      </w:pPr>
      <w:r w:rsidRPr="00194040">
        <w:rPr>
          <w:rFonts w:asciiTheme="majorHAnsi" w:hAnsiTheme="majorHAnsi"/>
          <w:sz w:val="22"/>
          <w:szCs w:val="22"/>
        </w:rPr>
        <w:t xml:space="preserve">When adapting the governance structure to support increased capacity at the regional level, the CoC’s governance documents need to reflect the CoC’s expectations for the regions so that they </w:t>
      </w:r>
      <w:r w:rsidRPr="00194040">
        <w:rPr>
          <w:rFonts w:asciiTheme="majorHAnsi" w:hAnsiTheme="majorHAnsi"/>
          <w:sz w:val="22"/>
          <w:szCs w:val="22"/>
        </w:rPr>
        <w:lastRenderedPageBreak/>
        <w:t>can effectively contribute to the overall planning work of the CoC. To accomplish this, the regions can be built to essentially function as mini-CoC</w:t>
      </w:r>
      <w:r w:rsidR="000B06BB" w:rsidRPr="00194040">
        <w:rPr>
          <w:rFonts w:asciiTheme="majorHAnsi" w:hAnsiTheme="majorHAnsi"/>
          <w:sz w:val="22"/>
          <w:szCs w:val="22"/>
        </w:rPr>
        <w:t>s</w:t>
      </w:r>
      <w:r w:rsidRPr="00194040">
        <w:rPr>
          <w:rFonts w:asciiTheme="majorHAnsi" w:hAnsiTheme="majorHAnsi"/>
          <w:sz w:val="22"/>
          <w:szCs w:val="22"/>
        </w:rPr>
        <w:t xml:space="preserve">, and be required to meet on a regular basis, involve a diverse array of stakeholders, and coordinate with the larger CoC and other regions.    </w:t>
      </w:r>
    </w:p>
    <w:p w14:paraId="472D07D3" w14:textId="77777777" w:rsidR="009F4BC7" w:rsidRPr="00194040" w:rsidRDefault="009F4BC7" w:rsidP="00194040">
      <w:pPr>
        <w:spacing w:line="276" w:lineRule="auto"/>
        <w:rPr>
          <w:rFonts w:asciiTheme="majorHAnsi" w:hAnsiTheme="majorHAnsi"/>
          <w:sz w:val="22"/>
          <w:szCs w:val="22"/>
        </w:rPr>
      </w:pPr>
    </w:p>
    <w:p w14:paraId="259202F8" w14:textId="77777777" w:rsidR="009F4BC7" w:rsidRPr="00194040" w:rsidRDefault="009F4BC7" w:rsidP="00194040">
      <w:pPr>
        <w:spacing w:line="276" w:lineRule="auto"/>
        <w:rPr>
          <w:rFonts w:asciiTheme="majorHAnsi" w:hAnsiTheme="majorHAnsi"/>
          <w:sz w:val="22"/>
          <w:szCs w:val="22"/>
        </w:rPr>
      </w:pPr>
      <w:r w:rsidRPr="00194040">
        <w:rPr>
          <w:rFonts w:asciiTheme="majorHAnsi" w:hAnsiTheme="majorHAnsi"/>
          <w:sz w:val="22"/>
          <w:szCs w:val="22"/>
        </w:rPr>
        <w:t xml:space="preserve">Similarly, the governance documents should reflect the role the regions can play at the central leadership level. This can include having designated regional representation on the CoC Board or committees or delegating aspects of CoC duties and responsibilities to the regions. </w:t>
      </w:r>
    </w:p>
    <w:p w14:paraId="21D02241" w14:textId="77777777" w:rsidR="00871B77" w:rsidRPr="009C7656" w:rsidRDefault="00871B77" w:rsidP="00194040">
      <w:pPr>
        <w:spacing w:line="276" w:lineRule="auto"/>
        <w:rPr>
          <w:rFonts w:asciiTheme="majorHAnsi" w:hAnsiTheme="majorHAnsi"/>
          <w:sz w:val="22"/>
          <w:szCs w:val="22"/>
        </w:rPr>
      </w:pPr>
    </w:p>
    <w:p w14:paraId="289A5FF0" w14:textId="31F02C24" w:rsidR="00D71BA1" w:rsidRPr="009C7656" w:rsidRDefault="004231F3" w:rsidP="00194040">
      <w:pPr>
        <w:spacing w:line="276" w:lineRule="auto"/>
        <w:rPr>
          <w:rStyle w:val="IntenseEmphasis"/>
          <w:rFonts w:asciiTheme="majorHAnsi" w:hAnsiTheme="majorHAnsi"/>
          <w:sz w:val="22"/>
          <w:szCs w:val="22"/>
        </w:rPr>
      </w:pPr>
      <w:r>
        <w:rPr>
          <w:rStyle w:val="IntenseEmphasis"/>
          <w:rFonts w:asciiTheme="majorHAnsi" w:hAnsiTheme="majorHAnsi"/>
          <w:sz w:val="22"/>
          <w:szCs w:val="22"/>
        </w:rPr>
        <w:t xml:space="preserve">4. </w:t>
      </w:r>
      <w:r w:rsidR="00D71BA1" w:rsidRPr="009C7656">
        <w:rPr>
          <w:rStyle w:val="IntenseEmphasis"/>
          <w:rFonts w:asciiTheme="majorHAnsi" w:hAnsiTheme="majorHAnsi"/>
          <w:sz w:val="22"/>
          <w:szCs w:val="22"/>
        </w:rPr>
        <w:t>enhance orientation materials and develop ongoing training schedule for both CoC board members and CoC-funded agencies</w:t>
      </w:r>
    </w:p>
    <w:p w14:paraId="4D5A9F34" w14:textId="3FD129FD" w:rsidR="00D71BA1" w:rsidRPr="00194040" w:rsidRDefault="00E6142B" w:rsidP="00194040">
      <w:pPr>
        <w:spacing w:line="276" w:lineRule="auto"/>
        <w:rPr>
          <w:rFonts w:asciiTheme="majorHAnsi" w:hAnsiTheme="majorHAnsi"/>
          <w:sz w:val="22"/>
          <w:szCs w:val="22"/>
        </w:rPr>
      </w:pPr>
      <w:r w:rsidRPr="00194040">
        <w:rPr>
          <w:rFonts w:asciiTheme="majorHAnsi" w:hAnsiTheme="majorHAnsi"/>
          <w:sz w:val="22"/>
          <w:szCs w:val="22"/>
        </w:rPr>
        <w:t xml:space="preserve">The CoC Program and its requirements </w:t>
      </w:r>
      <w:r w:rsidR="000E2B1F" w:rsidRPr="00194040">
        <w:rPr>
          <w:rFonts w:asciiTheme="majorHAnsi" w:hAnsiTheme="majorHAnsi"/>
          <w:sz w:val="22"/>
          <w:szCs w:val="22"/>
        </w:rPr>
        <w:t>are</w:t>
      </w:r>
      <w:r w:rsidRPr="00194040">
        <w:rPr>
          <w:rFonts w:asciiTheme="majorHAnsi" w:hAnsiTheme="majorHAnsi"/>
          <w:sz w:val="22"/>
          <w:szCs w:val="22"/>
        </w:rPr>
        <w:t xml:space="preserve"> complex </w:t>
      </w:r>
      <w:r w:rsidR="000E2B1F" w:rsidRPr="00194040">
        <w:rPr>
          <w:rFonts w:asciiTheme="majorHAnsi" w:hAnsiTheme="majorHAnsi"/>
          <w:sz w:val="22"/>
          <w:szCs w:val="22"/>
        </w:rPr>
        <w:t xml:space="preserve">and making decisions on CoC-related issues requires a certain base knowledge that not every member of the CoC Board may have. We recommend that the CoC enhance its orientation materials and trainings for existing and new board members to ensure that those making decisions on behalf of the CoC have a strong and consistent understanding of the intricacies of the Balance of State structure, CoC Program regulations, existing homeless system response systems, and any existing strategic plans and goals.  </w:t>
      </w:r>
    </w:p>
    <w:p w14:paraId="0F148E06" w14:textId="77777777" w:rsidR="00AB6885" w:rsidRPr="00194040" w:rsidRDefault="00AB6885" w:rsidP="00194040">
      <w:pPr>
        <w:spacing w:line="276" w:lineRule="auto"/>
        <w:rPr>
          <w:rFonts w:asciiTheme="majorHAnsi" w:hAnsiTheme="majorHAnsi"/>
          <w:sz w:val="22"/>
          <w:szCs w:val="22"/>
        </w:rPr>
      </w:pPr>
    </w:p>
    <w:p w14:paraId="229941A4" w14:textId="1B6A4498" w:rsidR="00AB6885" w:rsidRPr="009C7656" w:rsidRDefault="00AB6885" w:rsidP="00487FE5">
      <w:pPr>
        <w:spacing w:line="276" w:lineRule="auto"/>
        <w:rPr>
          <w:rFonts w:asciiTheme="majorHAnsi" w:hAnsiTheme="majorHAnsi"/>
          <w:sz w:val="22"/>
          <w:szCs w:val="22"/>
        </w:rPr>
      </w:pPr>
      <w:r w:rsidRPr="009C7656">
        <w:rPr>
          <w:rFonts w:asciiTheme="majorHAnsi" w:hAnsiTheme="majorHAnsi"/>
          <w:sz w:val="22"/>
          <w:szCs w:val="22"/>
        </w:rPr>
        <w:t xml:space="preserve">In addition to </w:t>
      </w:r>
      <w:r w:rsidR="00487FE5">
        <w:rPr>
          <w:rFonts w:asciiTheme="majorHAnsi" w:hAnsiTheme="majorHAnsi"/>
          <w:sz w:val="22"/>
          <w:szCs w:val="22"/>
        </w:rPr>
        <w:t>augmenting</w:t>
      </w:r>
      <w:r w:rsidRPr="009C7656">
        <w:rPr>
          <w:rFonts w:asciiTheme="majorHAnsi" w:hAnsiTheme="majorHAnsi"/>
          <w:sz w:val="22"/>
          <w:szCs w:val="22"/>
        </w:rPr>
        <w:t xml:space="preserve"> materials to help orient </w:t>
      </w:r>
      <w:r w:rsidR="000A1F97" w:rsidRPr="009C7656">
        <w:rPr>
          <w:rFonts w:asciiTheme="majorHAnsi" w:hAnsiTheme="majorHAnsi"/>
          <w:sz w:val="22"/>
          <w:szCs w:val="22"/>
        </w:rPr>
        <w:t xml:space="preserve">new members, the CoC should </w:t>
      </w:r>
      <w:r w:rsidR="00487FE5">
        <w:rPr>
          <w:rFonts w:asciiTheme="majorHAnsi" w:hAnsiTheme="majorHAnsi"/>
          <w:sz w:val="22"/>
          <w:szCs w:val="22"/>
        </w:rPr>
        <w:t xml:space="preserve">consider </w:t>
      </w:r>
      <w:r w:rsidR="000A1F97" w:rsidRPr="009C7656">
        <w:rPr>
          <w:rFonts w:asciiTheme="majorHAnsi" w:hAnsiTheme="majorHAnsi"/>
          <w:sz w:val="22"/>
          <w:szCs w:val="22"/>
        </w:rPr>
        <w:t>creat</w:t>
      </w:r>
      <w:r w:rsidR="00487FE5">
        <w:rPr>
          <w:rFonts w:asciiTheme="majorHAnsi" w:hAnsiTheme="majorHAnsi"/>
          <w:sz w:val="22"/>
          <w:szCs w:val="22"/>
        </w:rPr>
        <w:t>ing</w:t>
      </w:r>
      <w:r w:rsidR="000A1F97" w:rsidRPr="009C7656">
        <w:rPr>
          <w:rFonts w:asciiTheme="majorHAnsi" w:hAnsiTheme="majorHAnsi"/>
          <w:sz w:val="22"/>
          <w:szCs w:val="22"/>
        </w:rPr>
        <w:t xml:space="preserve"> an annual calendar of ongoing trainings on relevant topics to keep members informed on emerging and best practices. </w:t>
      </w:r>
    </w:p>
    <w:p w14:paraId="03CBC216" w14:textId="77777777" w:rsidR="00344A9E" w:rsidRPr="009C7656" w:rsidRDefault="00344A9E" w:rsidP="00194040">
      <w:pPr>
        <w:spacing w:line="276" w:lineRule="auto"/>
        <w:rPr>
          <w:rFonts w:asciiTheme="majorHAnsi" w:hAnsiTheme="majorHAnsi"/>
          <w:sz w:val="22"/>
          <w:szCs w:val="22"/>
        </w:rPr>
      </w:pPr>
    </w:p>
    <w:sectPr w:rsidR="00344A9E" w:rsidRPr="009C7656" w:rsidSect="005F167C">
      <w:footerReference w:type="even" r:id="rId9"/>
      <w:footerReference w:type="default" r:id="rId10"/>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6F9415" w16cid:durableId="1FD852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12CF7" w14:textId="77777777" w:rsidR="00523B5F" w:rsidRDefault="00523B5F" w:rsidP="00C459CF">
      <w:r>
        <w:separator/>
      </w:r>
    </w:p>
  </w:endnote>
  <w:endnote w:type="continuationSeparator" w:id="0">
    <w:p w14:paraId="57842D88" w14:textId="77777777" w:rsidR="00523B5F" w:rsidRDefault="00523B5F" w:rsidP="00C45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C6A66" w14:textId="77777777" w:rsidR="00080186" w:rsidRDefault="00080186" w:rsidP="00BE143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80F43A" w14:textId="77777777" w:rsidR="00080186" w:rsidRDefault="00080186" w:rsidP="000801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A353" w14:textId="77777777" w:rsidR="00080186" w:rsidRDefault="00080186" w:rsidP="00BE143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3D57">
      <w:rPr>
        <w:rStyle w:val="PageNumber"/>
        <w:noProof/>
      </w:rPr>
      <w:t>1</w:t>
    </w:r>
    <w:r>
      <w:rPr>
        <w:rStyle w:val="PageNumber"/>
      </w:rPr>
      <w:fldChar w:fldCharType="end"/>
    </w:r>
  </w:p>
  <w:p w14:paraId="33380CFF" w14:textId="289256FA" w:rsidR="00C459CF" w:rsidRPr="00CC6B49" w:rsidRDefault="00C459CF" w:rsidP="00080186">
    <w:pPr>
      <w:pStyle w:val="Footer"/>
      <w:ind w:right="360"/>
      <w:rPr>
        <w:color w:val="7F7F7F" w:themeColor="text1" w:themeTint="80"/>
        <w:sz w:val="20"/>
      </w:rPr>
    </w:pPr>
    <w:r w:rsidRPr="00080186">
      <w:rPr>
        <w:rFonts w:asciiTheme="minorHAnsi" w:hAnsiTheme="minorHAnsi"/>
        <w:color w:val="DF9B16"/>
        <w:sz w:val="18"/>
        <w:szCs w:val="18"/>
      </w:rPr>
      <w:t>HomeBase</w:t>
    </w:r>
    <w:r w:rsidRPr="00080186">
      <w:rPr>
        <w:rFonts w:asciiTheme="minorHAnsi" w:hAnsiTheme="minorHAnsi"/>
        <w:color w:val="7F7F7F" w:themeColor="text1" w:themeTint="80"/>
        <w:sz w:val="18"/>
        <w:szCs w:val="18"/>
      </w:rPr>
      <w:t xml:space="preserve"> </w:t>
    </w:r>
    <w:r w:rsidRPr="00080186">
      <w:rPr>
        <w:rFonts w:asciiTheme="minorHAnsi" w:hAnsiTheme="minorHAnsi"/>
        <w:color w:val="6ECDDC"/>
        <w:sz w:val="18"/>
        <w:szCs w:val="18"/>
      </w:rPr>
      <w:t xml:space="preserve">| </w:t>
    </w:r>
    <w:r w:rsidR="00CC6B49" w:rsidRPr="00080186">
      <w:rPr>
        <w:i/>
        <w:color w:val="6ECDDC"/>
        <w:sz w:val="18"/>
        <w:szCs w:val="18"/>
      </w:rPr>
      <w:t>Advancing Solutions to Homelessness</w:t>
    </w:r>
    <w:r w:rsidRPr="00CC6B49">
      <w:rPr>
        <w:i/>
        <w:color w:val="6ECDDC"/>
      </w:rPr>
      <w:tab/>
    </w:r>
    <w:r w:rsidRPr="00CC6B49">
      <w:rPr>
        <w:color w:val="7F7F7F" w:themeColor="text1" w:themeTint="80"/>
        <w:sz w:val="20"/>
      </w:rPr>
      <w:tab/>
    </w:r>
  </w:p>
  <w:p w14:paraId="08574EE2" w14:textId="77777777" w:rsidR="00C459CF" w:rsidRDefault="00C459CF" w:rsidP="00C459CF">
    <w:pPr>
      <w:pStyle w:val="Footer"/>
      <w:tabs>
        <w:tab w:val="clear" w:pos="4320"/>
        <w:tab w:val="clear" w:pos="8640"/>
        <w:tab w:val="left" w:pos="20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30647" w14:textId="77777777" w:rsidR="00523B5F" w:rsidRDefault="00523B5F" w:rsidP="00C459CF">
      <w:r>
        <w:separator/>
      </w:r>
    </w:p>
  </w:footnote>
  <w:footnote w:type="continuationSeparator" w:id="0">
    <w:p w14:paraId="7E59A7AC" w14:textId="77777777" w:rsidR="00523B5F" w:rsidRDefault="00523B5F" w:rsidP="00C459CF">
      <w:r>
        <w:continuationSeparator/>
      </w:r>
    </w:p>
  </w:footnote>
  <w:footnote w:id="1">
    <w:p w14:paraId="619EF942" w14:textId="77777777" w:rsidR="005F04CC" w:rsidRPr="00566DF1" w:rsidRDefault="005F04CC" w:rsidP="005F04CC">
      <w:pPr>
        <w:rPr>
          <w:rFonts w:asciiTheme="majorHAnsi" w:hAnsiTheme="majorHAnsi"/>
          <w:sz w:val="18"/>
          <w:szCs w:val="18"/>
        </w:rPr>
      </w:pPr>
      <w:r w:rsidRPr="00566DF1">
        <w:rPr>
          <w:rStyle w:val="FootnoteReference"/>
          <w:rFonts w:asciiTheme="majorHAnsi" w:hAnsiTheme="majorHAnsi"/>
          <w:sz w:val="20"/>
          <w:szCs w:val="20"/>
        </w:rPr>
        <w:footnoteRef/>
      </w:r>
      <w:r w:rsidRPr="00566DF1">
        <w:rPr>
          <w:rFonts w:asciiTheme="majorHAnsi" w:hAnsiTheme="majorHAnsi"/>
          <w:sz w:val="18"/>
          <w:szCs w:val="18"/>
        </w:rPr>
        <w:t xml:space="preserve"> The state code does briefly mention the Continuum of Care competition in Section 9(c): “The council shall assist in the completion of the state’s continuum of care application to the United States department of housing and urban development.”</w:t>
      </w:r>
    </w:p>
    <w:p w14:paraId="2ACD525D" w14:textId="77777777" w:rsidR="005F04CC" w:rsidRDefault="005F04CC" w:rsidP="005F04CC">
      <w:pPr>
        <w:pStyle w:val="FootnoteText"/>
      </w:pPr>
    </w:p>
  </w:footnote>
  <w:footnote w:id="2">
    <w:p w14:paraId="06E8F19C" w14:textId="26A767A6" w:rsidR="00CA0829" w:rsidRPr="00CA0829" w:rsidRDefault="00CA0829" w:rsidP="00CA0829">
      <w:pPr>
        <w:pStyle w:val="FootnoteText"/>
        <w:rPr>
          <w:sz w:val="20"/>
          <w:szCs w:val="20"/>
        </w:rPr>
      </w:pPr>
      <w:r w:rsidRPr="00CA0829">
        <w:rPr>
          <w:rStyle w:val="FootnoteReference"/>
          <w:sz w:val="20"/>
          <w:szCs w:val="20"/>
        </w:rPr>
        <w:footnoteRef/>
      </w:r>
      <w:r w:rsidRPr="00CA0829">
        <w:rPr>
          <w:sz w:val="20"/>
          <w:szCs w:val="20"/>
        </w:rPr>
        <w:t xml:space="preserve"> </w:t>
      </w:r>
      <w:r w:rsidRPr="00CA0829">
        <w:rPr>
          <w:rStyle w:val="SubtleReference"/>
          <w:rFonts w:asciiTheme="majorHAnsi" w:hAnsiTheme="majorHAnsi"/>
          <w:b w:val="0"/>
          <w:bCs w:val="0"/>
          <w:color w:val="auto"/>
          <w:sz w:val="20"/>
          <w:szCs w:val="20"/>
        </w:rPr>
        <w:t xml:space="preserve">For more information on how other Balance of State CoCs have structured their governance </w:t>
      </w:r>
      <w:r w:rsidR="00E20389" w:rsidRPr="00CA0829">
        <w:rPr>
          <w:rStyle w:val="SubtleReference"/>
          <w:rFonts w:asciiTheme="majorHAnsi" w:hAnsiTheme="majorHAnsi"/>
          <w:b w:val="0"/>
          <w:bCs w:val="0"/>
          <w:color w:val="auto"/>
          <w:sz w:val="20"/>
          <w:szCs w:val="20"/>
        </w:rPr>
        <w:t>system, please</w:t>
      </w:r>
      <w:r w:rsidRPr="00CA0829">
        <w:rPr>
          <w:rStyle w:val="SubtleReference"/>
          <w:rFonts w:asciiTheme="majorHAnsi" w:hAnsiTheme="majorHAnsi"/>
          <w:b w:val="0"/>
          <w:bCs w:val="0"/>
          <w:color w:val="auto"/>
          <w:sz w:val="20"/>
          <w:szCs w:val="20"/>
        </w:rPr>
        <w:t xml:space="preserve"> refer to the separate document, “</w:t>
      </w:r>
      <w:r w:rsidRPr="00CA0829">
        <w:rPr>
          <w:rFonts w:asciiTheme="majorHAnsi" w:hAnsiTheme="majorHAnsi"/>
          <w:sz w:val="20"/>
          <w:szCs w:val="20"/>
        </w:rPr>
        <w:t>Balance of State Continuum of Care (CoC) Governance Examples.”</w:t>
      </w:r>
    </w:p>
    <w:p w14:paraId="57A6AF9E" w14:textId="1F047E74" w:rsidR="00CA0829" w:rsidRPr="00CA0829" w:rsidRDefault="00CA0829" w:rsidP="00CA0829">
      <w:pPr>
        <w:pStyle w:val="FootnoteText"/>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67E33"/>
    <w:multiLevelType w:val="hybridMultilevel"/>
    <w:tmpl w:val="8E7212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37659A"/>
    <w:multiLevelType w:val="hybridMultilevel"/>
    <w:tmpl w:val="0350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075B56"/>
    <w:multiLevelType w:val="hybridMultilevel"/>
    <w:tmpl w:val="1E84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D5791F"/>
    <w:multiLevelType w:val="hybridMultilevel"/>
    <w:tmpl w:val="CED0B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B75316"/>
    <w:multiLevelType w:val="hybridMultilevel"/>
    <w:tmpl w:val="8FC87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FC3266"/>
    <w:multiLevelType w:val="hybridMultilevel"/>
    <w:tmpl w:val="3B5EE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B37525"/>
    <w:multiLevelType w:val="hybridMultilevel"/>
    <w:tmpl w:val="A2A6688E"/>
    <w:lvl w:ilvl="0" w:tplc="602CF97C">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1E69BB"/>
    <w:multiLevelType w:val="hybridMultilevel"/>
    <w:tmpl w:val="DA048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DB46A5"/>
    <w:multiLevelType w:val="hybridMultilevel"/>
    <w:tmpl w:val="E5EE7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080182"/>
    <w:multiLevelType w:val="hybridMultilevel"/>
    <w:tmpl w:val="F700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904C8F"/>
    <w:multiLevelType w:val="hybridMultilevel"/>
    <w:tmpl w:val="9CD2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BE3DA6"/>
    <w:multiLevelType w:val="hybridMultilevel"/>
    <w:tmpl w:val="7388C282"/>
    <w:lvl w:ilvl="0" w:tplc="8344559C">
      <w:start w:val="1"/>
      <w:numFmt w:val="decimal"/>
      <w:lvlText w:val="%1."/>
      <w:lvlJc w:val="left"/>
      <w:pPr>
        <w:ind w:left="720" w:hanging="360"/>
      </w:pPr>
      <w:rPr>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8B6FDE"/>
    <w:multiLevelType w:val="hybridMultilevel"/>
    <w:tmpl w:val="C96E2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82FEB"/>
    <w:multiLevelType w:val="hybridMultilevel"/>
    <w:tmpl w:val="B448B94E"/>
    <w:lvl w:ilvl="0" w:tplc="28407C30">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EE35A0"/>
    <w:multiLevelType w:val="hybridMultilevel"/>
    <w:tmpl w:val="8434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1C1C24"/>
    <w:multiLevelType w:val="hybridMultilevel"/>
    <w:tmpl w:val="6D5A9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783D9D"/>
    <w:multiLevelType w:val="hybridMultilevel"/>
    <w:tmpl w:val="E6DAE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F53B7E"/>
    <w:multiLevelType w:val="hybridMultilevel"/>
    <w:tmpl w:val="86107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5"/>
  </w:num>
  <w:num w:numId="4">
    <w:abstractNumId w:val="5"/>
  </w:num>
  <w:num w:numId="5">
    <w:abstractNumId w:val="3"/>
  </w:num>
  <w:num w:numId="6">
    <w:abstractNumId w:val="6"/>
  </w:num>
  <w:num w:numId="7">
    <w:abstractNumId w:val="13"/>
  </w:num>
  <w:num w:numId="8">
    <w:abstractNumId w:val="2"/>
  </w:num>
  <w:num w:numId="9">
    <w:abstractNumId w:val="10"/>
  </w:num>
  <w:num w:numId="10">
    <w:abstractNumId w:val="9"/>
  </w:num>
  <w:num w:numId="11">
    <w:abstractNumId w:val="1"/>
  </w:num>
  <w:num w:numId="12">
    <w:abstractNumId w:val="8"/>
  </w:num>
  <w:num w:numId="13">
    <w:abstractNumId w:val="14"/>
  </w:num>
  <w:num w:numId="14">
    <w:abstractNumId w:val="12"/>
  </w:num>
  <w:num w:numId="15">
    <w:abstractNumId w:val="16"/>
  </w:num>
  <w:num w:numId="16">
    <w:abstractNumId w:val="0"/>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DF3"/>
    <w:rsid w:val="0001212E"/>
    <w:rsid w:val="000307AA"/>
    <w:rsid w:val="00035394"/>
    <w:rsid w:val="000362CB"/>
    <w:rsid w:val="00045741"/>
    <w:rsid w:val="00050E01"/>
    <w:rsid w:val="00062A42"/>
    <w:rsid w:val="000749A5"/>
    <w:rsid w:val="0007609C"/>
    <w:rsid w:val="00080186"/>
    <w:rsid w:val="00093F36"/>
    <w:rsid w:val="000A1F97"/>
    <w:rsid w:val="000A313E"/>
    <w:rsid w:val="000A3DFF"/>
    <w:rsid w:val="000B06BB"/>
    <w:rsid w:val="000B36E3"/>
    <w:rsid w:val="000C13A5"/>
    <w:rsid w:val="000D56B8"/>
    <w:rsid w:val="000E0804"/>
    <w:rsid w:val="000E2B1F"/>
    <w:rsid w:val="000E4742"/>
    <w:rsid w:val="000F1C61"/>
    <w:rsid w:val="0010283C"/>
    <w:rsid w:val="00105F51"/>
    <w:rsid w:val="001078F6"/>
    <w:rsid w:val="001165FF"/>
    <w:rsid w:val="00121BF5"/>
    <w:rsid w:val="0012757A"/>
    <w:rsid w:val="00151D15"/>
    <w:rsid w:val="001537F5"/>
    <w:rsid w:val="00164973"/>
    <w:rsid w:val="001843C1"/>
    <w:rsid w:val="00194040"/>
    <w:rsid w:val="001A459D"/>
    <w:rsid w:val="001A61F0"/>
    <w:rsid w:val="001C0E06"/>
    <w:rsid w:val="001D010B"/>
    <w:rsid w:val="001E029E"/>
    <w:rsid w:val="001E1536"/>
    <w:rsid w:val="001F0F76"/>
    <w:rsid w:val="002155C1"/>
    <w:rsid w:val="002344B2"/>
    <w:rsid w:val="00240B3F"/>
    <w:rsid w:val="002422A8"/>
    <w:rsid w:val="002463CF"/>
    <w:rsid w:val="00257075"/>
    <w:rsid w:val="00261FAA"/>
    <w:rsid w:val="00262439"/>
    <w:rsid w:val="00265F4E"/>
    <w:rsid w:val="00286836"/>
    <w:rsid w:val="0029220C"/>
    <w:rsid w:val="00294992"/>
    <w:rsid w:val="002A1AA6"/>
    <w:rsid w:val="002A1BF9"/>
    <w:rsid w:val="002A227C"/>
    <w:rsid w:val="002A3173"/>
    <w:rsid w:val="002A409F"/>
    <w:rsid w:val="002A5316"/>
    <w:rsid w:val="002E060D"/>
    <w:rsid w:val="002E3AA9"/>
    <w:rsid w:val="002E68C7"/>
    <w:rsid w:val="002F1D1F"/>
    <w:rsid w:val="002F38C8"/>
    <w:rsid w:val="002F7FF1"/>
    <w:rsid w:val="0030214D"/>
    <w:rsid w:val="003052D1"/>
    <w:rsid w:val="00306416"/>
    <w:rsid w:val="00321E87"/>
    <w:rsid w:val="00344A9E"/>
    <w:rsid w:val="00347F48"/>
    <w:rsid w:val="00347FB2"/>
    <w:rsid w:val="00357598"/>
    <w:rsid w:val="003602E0"/>
    <w:rsid w:val="00360F6F"/>
    <w:rsid w:val="003B2C7E"/>
    <w:rsid w:val="003C280B"/>
    <w:rsid w:val="003D1303"/>
    <w:rsid w:val="003F2F77"/>
    <w:rsid w:val="004156EF"/>
    <w:rsid w:val="004231F3"/>
    <w:rsid w:val="00454FE3"/>
    <w:rsid w:val="00463334"/>
    <w:rsid w:val="004652F3"/>
    <w:rsid w:val="00484A13"/>
    <w:rsid w:val="00487FE5"/>
    <w:rsid w:val="004B1FFD"/>
    <w:rsid w:val="004C0057"/>
    <w:rsid w:val="004C4ABC"/>
    <w:rsid w:val="004D65CE"/>
    <w:rsid w:val="004E044B"/>
    <w:rsid w:val="004E295D"/>
    <w:rsid w:val="004E337C"/>
    <w:rsid w:val="004E3EBC"/>
    <w:rsid w:val="004E486A"/>
    <w:rsid w:val="00511D97"/>
    <w:rsid w:val="00517F6D"/>
    <w:rsid w:val="00523B5F"/>
    <w:rsid w:val="005337D7"/>
    <w:rsid w:val="00537650"/>
    <w:rsid w:val="005610C3"/>
    <w:rsid w:val="00564BA3"/>
    <w:rsid w:val="005840C3"/>
    <w:rsid w:val="00584B41"/>
    <w:rsid w:val="005A3F84"/>
    <w:rsid w:val="005C6D64"/>
    <w:rsid w:val="005D5AFB"/>
    <w:rsid w:val="005F04CC"/>
    <w:rsid w:val="005F167C"/>
    <w:rsid w:val="005F2B40"/>
    <w:rsid w:val="00646FC8"/>
    <w:rsid w:val="00673675"/>
    <w:rsid w:val="00677925"/>
    <w:rsid w:val="00680BED"/>
    <w:rsid w:val="00681F06"/>
    <w:rsid w:val="00695BB2"/>
    <w:rsid w:val="006A102C"/>
    <w:rsid w:val="006A317D"/>
    <w:rsid w:val="006A699A"/>
    <w:rsid w:val="006B739F"/>
    <w:rsid w:val="006C0854"/>
    <w:rsid w:val="006C086D"/>
    <w:rsid w:val="006C1C41"/>
    <w:rsid w:val="006C385D"/>
    <w:rsid w:val="006C588F"/>
    <w:rsid w:val="006C7F4F"/>
    <w:rsid w:val="006D2304"/>
    <w:rsid w:val="006D4B47"/>
    <w:rsid w:val="006D7B86"/>
    <w:rsid w:val="006E5CE1"/>
    <w:rsid w:val="006F72DB"/>
    <w:rsid w:val="00700886"/>
    <w:rsid w:val="0070411C"/>
    <w:rsid w:val="00704517"/>
    <w:rsid w:val="00717105"/>
    <w:rsid w:val="00751C09"/>
    <w:rsid w:val="00753D01"/>
    <w:rsid w:val="00764874"/>
    <w:rsid w:val="00770282"/>
    <w:rsid w:val="00797578"/>
    <w:rsid w:val="00797F5D"/>
    <w:rsid w:val="007A4EF3"/>
    <w:rsid w:val="007A65C5"/>
    <w:rsid w:val="007A7B6D"/>
    <w:rsid w:val="007D5296"/>
    <w:rsid w:val="007F4456"/>
    <w:rsid w:val="007F4835"/>
    <w:rsid w:val="008172E0"/>
    <w:rsid w:val="00837F8E"/>
    <w:rsid w:val="008405BD"/>
    <w:rsid w:val="00844027"/>
    <w:rsid w:val="00867B35"/>
    <w:rsid w:val="00867E17"/>
    <w:rsid w:val="00871B77"/>
    <w:rsid w:val="00873F5D"/>
    <w:rsid w:val="00892807"/>
    <w:rsid w:val="008A5AB5"/>
    <w:rsid w:val="008B6941"/>
    <w:rsid w:val="008B7490"/>
    <w:rsid w:val="008C62FB"/>
    <w:rsid w:val="008D204F"/>
    <w:rsid w:val="008D2584"/>
    <w:rsid w:val="008E6573"/>
    <w:rsid w:val="008F0971"/>
    <w:rsid w:val="008F6785"/>
    <w:rsid w:val="00912A37"/>
    <w:rsid w:val="00922883"/>
    <w:rsid w:val="009336AB"/>
    <w:rsid w:val="00934D8E"/>
    <w:rsid w:val="00944DFA"/>
    <w:rsid w:val="00961AD7"/>
    <w:rsid w:val="0096246C"/>
    <w:rsid w:val="00966B40"/>
    <w:rsid w:val="009838DD"/>
    <w:rsid w:val="00986DF2"/>
    <w:rsid w:val="009956CB"/>
    <w:rsid w:val="009A7CF9"/>
    <w:rsid w:val="009C7656"/>
    <w:rsid w:val="009D3974"/>
    <w:rsid w:val="009D3AD3"/>
    <w:rsid w:val="009D6188"/>
    <w:rsid w:val="009F0D94"/>
    <w:rsid w:val="009F27D9"/>
    <w:rsid w:val="009F4BC7"/>
    <w:rsid w:val="009F5855"/>
    <w:rsid w:val="009F68EA"/>
    <w:rsid w:val="00A01507"/>
    <w:rsid w:val="00A123E7"/>
    <w:rsid w:val="00A2000B"/>
    <w:rsid w:val="00A42005"/>
    <w:rsid w:val="00A47D7F"/>
    <w:rsid w:val="00A525DF"/>
    <w:rsid w:val="00A57DF3"/>
    <w:rsid w:val="00A708AC"/>
    <w:rsid w:val="00A82AC5"/>
    <w:rsid w:val="00A84920"/>
    <w:rsid w:val="00A93D8B"/>
    <w:rsid w:val="00AB20B7"/>
    <w:rsid w:val="00AB6885"/>
    <w:rsid w:val="00AF01B1"/>
    <w:rsid w:val="00AF3B6E"/>
    <w:rsid w:val="00AF434A"/>
    <w:rsid w:val="00B06CD7"/>
    <w:rsid w:val="00B07723"/>
    <w:rsid w:val="00B32CA0"/>
    <w:rsid w:val="00B350E5"/>
    <w:rsid w:val="00B35769"/>
    <w:rsid w:val="00B444EA"/>
    <w:rsid w:val="00B4799E"/>
    <w:rsid w:val="00B47E10"/>
    <w:rsid w:val="00B6227D"/>
    <w:rsid w:val="00B66438"/>
    <w:rsid w:val="00B66974"/>
    <w:rsid w:val="00B771B3"/>
    <w:rsid w:val="00B84AD5"/>
    <w:rsid w:val="00B93E61"/>
    <w:rsid w:val="00BA0532"/>
    <w:rsid w:val="00BA186C"/>
    <w:rsid w:val="00BA2AC4"/>
    <w:rsid w:val="00BA73B5"/>
    <w:rsid w:val="00BB5CD2"/>
    <w:rsid w:val="00BB75CE"/>
    <w:rsid w:val="00BD00F4"/>
    <w:rsid w:val="00BD298E"/>
    <w:rsid w:val="00BD42C6"/>
    <w:rsid w:val="00BE7E9F"/>
    <w:rsid w:val="00BF4D25"/>
    <w:rsid w:val="00C00702"/>
    <w:rsid w:val="00C013F2"/>
    <w:rsid w:val="00C03542"/>
    <w:rsid w:val="00C05C22"/>
    <w:rsid w:val="00C10D24"/>
    <w:rsid w:val="00C12CF5"/>
    <w:rsid w:val="00C166CE"/>
    <w:rsid w:val="00C459CF"/>
    <w:rsid w:val="00C46C00"/>
    <w:rsid w:val="00C8690D"/>
    <w:rsid w:val="00C9269F"/>
    <w:rsid w:val="00CA0829"/>
    <w:rsid w:val="00CA6FF8"/>
    <w:rsid w:val="00CB1E10"/>
    <w:rsid w:val="00CB7E20"/>
    <w:rsid w:val="00CC0189"/>
    <w:rsid w:val="00CC5EA9"/>
    <w:rsid w:val="00CC6B49"/>
    <w:rsid w:val="00CD3E8E"/>
    <w:rsid w:val="00CD6420"/>
    <w:rsid w:val="00CF071F"/>
    <w:rsid w:val="00CF0BC9"/>
    <w:rsid w:val="00CF20CA"/>
    <w:rsid w:val="00CF5907"/>
    <w:rsid w:val="00D066AB"/>
    <w:rsid w:val="00D21784"/>
    <w:rsid w:val="00D26885"/>
    <w:rsid w:val="00D30155"/>
    <w:rsid w:val="00D458CF"/>
    <w:rsid w:val="00D460F0"/>
    <w:rsid w:val="00D54F7A"/>
    <w:rsid w:val="00D5775D"/>
    <w:rsid w:val="00D63EB9"/>
    <w:rsid w:val="00D67746"/>
    <w:rsid w:val="00D71BA1"/>
    <w:rsid w:val="00D90678"/>
    <w:rsid w:val="00D91405"/>
    <w:rsid w:val="00DB38CB"/>
    <w:rsid w:val="00DB5475"/>
    <w:rsid w:val="00DB698E"/>
    <w:rsid w:val="00DF799E"/>
    <w:rsid w:val="00E00653"/>
    <w:rsid w:val="00E10AE8"/>
    <w:rsid w:val="00E20389"/>
    <w:rsid w:val="00E33D57"/>
    <w:rsid w:val="00E3450F"/>
    <w:rsid w:val="00E6142B"/>
    <w:rsid w:val="00E64818"/>
    <w:rsid w:val="00E767FE"/>
    <w:rsid w:val="00EA2BE5"/>
    <w:rsid w:val="00EB4468"/>
    <w:rsid w:val="00EC0E5F"/>
    <w:rsid w:val="00F1546B"/>
    <w:rsid w:val="00F22634"/>
    <w:rsid w:val="00F3624A"/>
    <w:rsid w:val="00F61665"/>
    <w:rsid w:val="00F631B4"/>
    <w:rsid w:val="00F635FE"/>
    <w:rsid w:val="00F947B2"/>
    <w:rsid w:val="00FA1F51"/>
    <w:rsid w:val="00FA780E"/>
    <w:rsid w:val="00FB22C7"/>
    <w:rsid w:val="00FB5CCC"/>
    <w:rsid w:val="00FC0143"/>
    <w:rsid w:val="00FC0701"/>
    <w:rsid w:val="00FC49D0"/>
    <w:rsid w:val="00FC4F2E"/>
    <w:rsid w:val="00FC71BA"/>
    <w:rsid w:val="00FD189C"/>
    <w:rsid w:val="00FD2692"/>
    <w:rsid w:val="00FD5A39"/>
    <w:rsid w:val="00FE098D"/>
    <w:rsid w:val="00FE51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CA5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15"/>
    <w:pPr>
      <w:spacing w:before="0" w:after="0" w:line="240" w:lineRule="auto"/>
    </w:pPr>
    <w:rPr>
      <w:rFonts w:eastAsiaTheme="minorHAnsi"/>
      <w:sz w:val="24"/>
      <w:szCs w:val="24"/>
    </w:rPr>
  </w:style>
  <w:style w:type="paragraph" w:styleId="Heading1">
    <w:name w:val="heading 1"/>
    <w:basedOn w:val="Normal"/>
    <w:next w:val="Normal"/>
    <w:link w:val="Heading1Char"/>
    <w:uiPriority w:val="9"/>
    <w:qFormat/>
    <w:rsid w:val="00CC6B49"/>
    <w:pPr>
      <w:pBdr>
        <w:top w:val="single" w:sz="24" w:space="0" w:color="6ECDDC"/>
        <w:left w:val="single" w:sz="24" w:space="0" w:color="6ECDDC"/>
        <w:bottom w:val="single" w:sz="24" w:space="0" w:color="6ECDDC"/>
        <w:right w:val="single" w:sz="24" w:space="0" w:color="6ECDDC"/>
      </w:pBdr>
      <w:shd w:val="clear" w:color="auto" w:fill="6ECDDC"/>
      <w:spacing w:before="200" w:after="120" w:line="276" w:lineRule="auto"/>
      <w:outlineLvl w:val="0"/>
    </w:pPr>
    <w:rPr>
      <w:rFonts w:asciiTheme="majorHAnsi" w:eastAsiaTheme="minorEastAsia" w:hAnsiTheme="majorHAnsi"/>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CC6B49"/>
    <w:pPr>
      <w:pBdr>
        <w:top w:val="single" w:sz="24" w:space="0" w:color="6ECDDC"/>
        <w:left w:val="single" w:sz="24" w:space="0" w:color="6ECDDC"/>
        <w:bottom w:val="single" w:sz="24" w:space="0" w:color="6ECDDC"/>
        <w:right w:val="single" w:sz="24" w:space="0" w:color="6ECDDC"/>
      </w:pBdr>
      <w:shd w:val="clear" w:color="auto" w:fill="6ECDDC"/>
      <w:spacing w:before="200" w:after="120" w:line="276" w:lineRule="auto"/>
      <w:outlineLvl w:val="1"/>
    </w:pPr>
    <w:rPr>
      <w:rFonts w:asciiTheme="majorHAnsi" w:eastAsiaTheme="minorEastAsia" w:hAnsiTheme="majorHAnsi"/>
      <w:caps/>
      <w:spacing w:val="15"/>
      <w:sz w:val="22"/>
      <w:szCs w:val="22"/>
    </w:rPr>
  </w:style>
  <w:style w:type="paragraph" w:styleId="Heading3">
    <w:name w:val="heading 3"/>
    <w:basedOn w:val="Normal"/>
    <w:next w:val="Normal"/>
    <w:link w:val="Heading3Char"/>
    <w:uiPriority w:val="9"/>
    <w:unhideWhenUsed/>
    <w:qFormat/>
    <w:rsid w:val="00CC6B49"/>
    <w:pPr>
      <w:pBdr>
        <w:top w:val="single" w:sz="6" w:space="2" w:color="6ECDDC"/>
        <w:left w:val="single" w:sz="6" w:space="2" w:color="6ECDDC"/>
      </w:pBdr>
      <w:spacing w:before="300" w:after="120" w:line="276" w:lineRule="auto"/>
      <w:outlineLvl w:val="2"/>
    </w:pPr>
    <w:rPr>
      <w:rFonts w:asciiTheme="majorHAnsi" w:eastAsiaTheme="minorEastAsia" w:hAnsiTheme="majorHAnsi"/>
      <w:caps/>
      <w:color w:val="6ECDDC"/>
      <w:spacing w:val="15"/>
      <w:sz w:val="22"/>
      <w:szCs w:val="22"/>
    </w:rPr>
  </w:style>
  <w:style w:type="paragraph" w:styleId="Heading4">
    <w:name w:val="heading 4"/>
    <w:basedOn w:val="Normal"/>
    <w:next w:val="Normal"/>
    <w:link w:val="Heading4Char"/>
    <w:uiPriority w:val="9"/>
    <w:unhideWhenUsed/>
    <w:qFormat/>
    <w:rsid w:val="00CC6B49"/>
    <w:pPr>
      <w:pBdr>
        <w:top w:val="dotted" w:sz="6" w:space="2" w:color="6ECDDC"/>
        <w:left w:val="dotted" w:sz="6" w:space="2" w:color="6ECDDC"/>
      </w:pBdr>
      <w:spacing w:before="300" w:after="120" w:line="276" w:lineRule="auto"/>
      <w:outlineLvl w:val="3"/>
    </w:pPr>
    <w:rPr>
      <w:rFonts w:asciiTheme="majorHAnsi" w:eastAsiaTheme="minorEastAsia" w:hAnsiTheme="majorHAnsi"/>
      <w:caps/>
      <w:color w:val="6ECDDC"/>
      <w:spacing w:val="10"/>
      <w:sz w:val="22"/>
      <w:szCs w:val="22"/>
    </w:rPr>
  </w:style>
  <w:style w:type="paragraph" w:styleId="Heading5">
    <w:name w:val="heading 5"/>
    <w:basedOn w:val="Normal"/>
    <w:next w:val="Normal"/>
    <w:link w:val="Heading5Char"/>
    <w:uiPriority w:val="9"/>
    <w:unhideWhenUsed/>
    <w:qFormat/>
    <w:rsid w:val="00CC6B49"/>
    <w:pPr>
      <w:pBdr>
        <w:bottom w:val="single" w:sz="6" w:space="1" w:color="6ECDDC"/>
      </w:pBdr>
      <w:spacing w:before="300" w:line="276" w:lineRule="auto"/>
      <w:outlineLvl w:val="4"/>
    </w:pPr>
    <w:rPr>
      <w:rFonts w:asciiTheme="majorHAnsi" w:eastAsiaTheme="minorEastAsia" w:hAnsiTheme="majorHAnsi"/>
      <w:caps/>
      <w:color w:val="6ECDDC"/>
      <w:spacing w:val="10"/>
      <w:sz w:val="22"/>
      <w:szCs w:val="22"/>
    </w:rPr>
  </w:style>
  <w:style w:type="paragraph" w:styleId="Heading6">
    <w:name w:val="heading 6"/>
    <w:basedOn w:val="Normal"/>
    <w:next w:val="Normal"/>
    <w:link w:val="Heading6Char"/>
    <w:uiPriority w:val="9"/>
    <w:unhideWhenUsed/>
    <w:qFormat/>
    <w:rsid w:val="00CC6B49"/>
    <w:pPr>
      <w:pBdr>
        <w:bottom w:val="dotted" w:sz="6" w:space="1" w:color="6ECDDC"/>
      </w:pBdr>
      <w:spacing w:before="300" w:line="276" w:lineRule="auto"/>
      <w:outlineLvl w:val="5"/>
    </w:pPr>
    <w:rPr>
      <w:rFonts w:asciiTheme="majorHAnsi" w:eastAsiaTheme="minorEastAsia" w:hAnsiTheme="majorHAnsi"/>
      <w:caps/>
      <w:color w:val="6ECDDC"/>
      <w:spacing w:val="10"/>
      <w:sz w:val="22"/>
      <w:szCs w:val="22"/>
    </w:rPr>
  </w:style>
  <w:style w:type="paragraph" w:styleId="Heading7">
    <w:name w:val="heading 7"/>
    <w:basedOn w:val="Normal"/>
    <w:next w:val="Normal"/>
    <w:link w:val="Heading7Char"/>
    <w:uiPriority w:val="9"/>
    <w:unhideWhenUsed/>
    <w:qFormat/>
    <w:rsid w:val="00CC6B49"/>
    <w:pPr>
      <w:spacing w:before="300" w:after="120" w:line="276" w:lineRule="auto"/>
      <w:outlineLvl w:val="6"/>
    </w:pPr>
    <w:rPr>
      <w:rFonts w:asciiTheme="majorHAnsi" w:eastAsiaTheme="minorEastAsia" w:hAnsiTheme="majorHAnsi"/>
      <w:caps/>
      <w:color w:val="6ECDDC"/>
      <w:spacing w:val="10"/>
      <w:sz w:val="22"/>
      <w:szCs w:val="22"/>
    </w:rPr>
  </w:style>
  <w:style w:type="paragraph" w:styleId="Heading8">
    <w:name w:val="heading 8"/>
    <w:basedOn w:val="Normal"/>
    <w:next w:val="Normal"/>
    <w:link w:val="Heading8Char"/>
    <w:uiPriority w:val="9"/>
    <w:unhideWhenUsed/>
    <w:qFormat/>
    <w:rsid w:val="00CC6B49"/>
    <w:pPr>
      <w:spacing w:before="300" w:line="276" w:lineRule="auto"/>
      <w:outlineLvl w:val="7"/>
    </w:pPr>
    <w:rPr>
      <w:rFonts w:eastAsiaTheme="minorEastAsia"/>
      <w:caps/>
      <w:spacing w:val="10"/>
      <w:sz w:val="18"/>
      <w:szCs w:val="18"/>
    </w:rPr>
  </w:style>
  <w:style w:type="paragraph" w:styleId="Heading9">
    <w:name w:val="heading 9"/>
    <w:basedOn w:val="Normal"/>
    <w:next w:val="Normal"/>
    <w:link w:val="Heading9Char"/>
    <w:uiPriority w:val="9"/>
    <w:unhideWhenUsed/>
    <w:qFormat/>
    <w:rsid w:val="00CC6B49"/>
    <w:pPr>
      <w:spacing w:before="300" w:line="276" w:lineRule="auto"/>
      <w:outlineLvl w:val="8"/>
    </w:pPr>
    <w:rPr>
      <w:rFonts w:eastAsiaTheme="minorEastAsia"/>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9CF"/>
    <w:pPr>
      <w:tabs>
        <w:tab w:val="center" w:pos="4320"/>
        <w:tab w:val="right" w:pos="8640"/>
      </w:tabs>
      <w:spacing w:before="200" w:after="200" w:line="276" w:lineRule="auto"/>
    </w:pPr>
    <w:rPr>
      <w:rFonts w:asciiTheme="majorHAnsi" w:eastAsiaTheme="minorEastAsia" w:hAnsiTheme="majorHAnsi"/>
      <w:sz w:val="20"/>
      <w:szCs w:val="20"/>
    </w:rPr>
  </w:style>
  <w:style w:type="character" w:customStyle="1" w:styleId="HeaderChar">
    <w:name w:val="Header Char"/>
    <w:basedOn w:val="DefaultParagraphFont"/>
    <w:link w:val="Header"/>
    <w:uiPriority w:val="99"/>
    <w:rsid w:val="00C459CF"/>
  </w:style>
  <w:style w:type="paragraph" w:styleId="Footer">
    <w:name w:val="footer"/>
    <w:basedOn w:val="Normal"/>
    <w:link w:val="FooterChar"/>
    <w:uiPriority w:val="99"/>
    <w:unhideWhenUsed/>
    <w:rsid w:val="00695BB2"/>
    <w:pPr>
      <w:tabs>
        <w:tab w:val="center" w:pos="4320"/>
        <w:tab w:val="right" w:pos="8640"/>
      </w:tabs>
      <w:spacing w:before="200" w:after="200" w:line="276" w:lineRule="auto"/>
    </w:pPr>
    <w:rPr>
      <w:rFonts w:asciiTheme="majorHAnsi" w:eastAsiaTheme="minorEastAsia" w:hAnsiTheme="majorHAnsi"/>
      <w:sz w:val="16"/>
      <w:szCs w:val="20"/>
    </w:rPr>
  </w:style>
  <w:style w:type="character" w:customStyle="1" w:styleId="FooterChar">
    <w:name w:val="Footer Char"/>
    <w:basedOn w:val="DefaultParagraphFont"/>
    <w:link w:val="Footer"/>
    <w:uiPriority w:val="99"/>
    <w:rsid w:val="00695BB2"/>
    <w:rPr>
      <w:rFonts w:asciiTheme="majorHAnsi" w:hAnsiTheme="majorHAnsi"/>
      <w:sz w:val="16"/>
      <w:szCs w:val="20"/>
    </w:rPr>
  </w:style>
  <w:style w:type="character" w:customStyle="1" w:styleId="Heading1Char">
    <w:name w:val="Heading 1 Char"/>
    <w:basedOn w:val="DefaultParagraphFont"/>
    <w:link w:val="Heading1"/>
    <w:uiPriority w:val="9"/>
    <w:rsid w:val="00CC6B49"/>
    <w:rPr>
      <w:rFonts w:asciiTheme="majorHAnsi" w:hAnsiTheme="majorHAnsi"/>
      <w:b/>
      <w:bCs/>
      <w:caps/>
      <w:color w:val="FFFFFF" w:themeColor="background1"/>
      <w:spacing w:val="15"/>
      <w:shd w:val="clear" w:color="auto" w:fill="6ECDDC"/>
    </w:rPr>
  </w:style>
  <w:style w:type="character" w:customStyle="1" w:styleId="Heading2Char">
    <w:name w:val="Heading 2 Char"/>
    <w:basedOn w:val="DefaultParagraphFont"/>
    <w:link w:val="Heading2"/>
    <w:uiPriority w:val="9"/>
    <w:rsid w:val="00CC6B49"/>
    <w:rPr>
      <w:rFonts w:asciiTheme="majorHAnsi" w:hAnsiTheme="majorHAnsi"/>
      <w:caps/>
      <w:spacing w:val="15"/>
      <w:shd w:val="clear" w:color="auto" w:fill="6ECDDC"/>
    </w:rPr>
  </w:style>
  <w:style w:type="character" w:customStyle="1" w:styleId="Heading3Char">
    <w:name w:val="Heading 3 Char"/>
    <w:basedOn w:val="DefaultParagraphFont"/>
    <w:link w:val="Heading3"/>
    <w:uiPriority w:val="9"/>
    <w:rsid w:val="00CC6B49"/>
    <w:rPr>
      <w:rFonts w:asciiTheme="majorHAnsi" w:hAnsiTheme="majorHAnsi"/>
      <w:caps/>
      <w:color w:val="6ECDDC"/>
      <w:spacing w:val="15"/>
    </w:rPr>
  </w:style>
  <w:style w:type="character" w:customStyle="1" w:styleId="Heading4Char">
    <w:name w:val="Heading 4 Char"/>
    <w:basedOn w:val="DefaultParagraphFont"/>
    <w:link w:val="Heading4"/>
    <w:uiPriority w:val="9"/>
    <w:rsid w:val="00CC6B49"/>
    <w:rPr>
      <w:rFonts w:asciiTheme="majorHAnsi" w:hAnsiTheme="majorHAnsi"/>
      <w:caps/>
      <w:color w:val="6ECDDC"/>
      <w:spacing w:val="10"/>
    </w:rPr>
  </w:style>
  <w:style w:type="character" w:customStyle="1" w:styleId="Heading5Char">
    <w:name w:val="Heading 5 Char"/>
    <w:basedOn w:val="DefaultParagraphFont"/>
    <w:link w:val="Heading5"/>
    <w:uiPriority w:val="9"/>
    <w:rsid w:val="00CC6B49"/>
    <w:rPr>
      <w:rFonts w:asciiTheme="majorHAnsi" w:hAnsiTheme="majorHAnsi"/>
      <w:caps/>
      <w:color w:val="6ECDDC"/>
      <w:spacing w:val="10"/>
    </w:rPr>
  </w:style>
  <w:style w:type="character" w:customStyle="1" w:styleId="Heading6Char">
    <w:name w:val="Heading 6 Char"/>
    <w:basedOn w:val="DefaultParagraphFont"/>
    <w:link w:val="Heading6"/>
    <w:uiPriority w:val="9"/>
    <w:rsid w:val="00CC6B49"/>
    <w:rPr>
      <w:rFonts w:asciiTheme="majorHAnsi" w:hAnsiTheme="majorHAnsi"/>
      <w:caps/>
      <w:color w:val="6ECDDC"/>
      <w:spacing w:val="10"/>
    </w:rPr>
  </w:style>
  <w:style w:type="character" w:customStyle="1" w:styleId="Heading7Char">
    <w:name w:val="Heading 7 Char"/>
    <w:basedOn w:val="DefaultParagraphFont"/>
    <w:link w:val="Heading7"/>
    <w:uiPriority w:val="9"/>
    <w:rsid w:val="00CC6B49"/>
    <w:rPr>
      <w:rFonts w:asciiTheme="majorHAnsi" w:hAnsiTheme="majorHAnsi"/>
      <w:caps/>
      <w:color w:val="6ECDDC"/>
      <w:spacing w:val="10"/>
    </w:rPr>
  </w:style>
  <w:style w:type="character" w:customStyle="1" w:styleId="Heading8Char">
    <w:name w:val="Heading 8 Char"/>
    <w:basedOn w:val="DefaultParagraphFont"/>
    <w:link w:val="Heading8"/>
    <w:uiPriority w:val="9"/>
    <w:rsid w:val="00CC6B49"/>
    <w:rPr>
      <w:caps/>
      <w:spacing w:val="10"/>
      <w:sz w:val="18"/>
      <w:szCs w:val="18"/>
    </w:rPr>
  </w:style>
  <w:style w:type="character" w:customStyle="1" w:styleId="Heading9Char">
    <w:name w:val="Heading 9 Char"/>
    <w:basedOn w:val="DefaultParagraphFont"/>
    <w:link w:val="Heading9"/>
    <w:uiPriority w:val="9"/>
    <w:rsid w:val="00CC6B49"/>
    <w:rPr>
      <w:i/>
      <w:caps/>
      <w:spacing w:val="10"/>
      <w:sz w:val="18"/>
      <w:szCs w:val="18"/>
    </w:rPr>
  </w:style>
  <w:style w:type="paragraph" w:styleId="Caption">
    <w:name w:val="caption"/>
    <w:basedOn w:val="Normal"/>
    <w:next w:val="Normal"/>
    <w:uiPriority w:val="35"/>
    <w:semiHidden/>
    <w:unhideWhenUsed/>
    <w:qFormat/>
    <w:rsid w:val="00CC6B49"/>
    <w:pPr>
      <w:spacing w:before="200" w:after="200" w:line="276" w:lineRule="auto"/>
    </w:pPr>
    <w:rPr>
      <w:rFonts w:asciiTheme="majorHAnsi" w:eastAsiaTheme="minorEastAsia" w:hAnsiTheme="majorHAnsi"/>
      <w:b/>
      <w:bCs/>
      <w:color w:val="365F91" w:themeColor="accent1" w:themeShade="BF"/>
      <w:sz w:val="16"/>
      <w:szCs w:val="16"/>
    </w:rPr>
  </w:style>
  <w:style w:type="paragraph" w:styleId="Title">
    <w:name w:val="Title"/>
    <w:basedOn w:val="Normal"/>
    <w:next w:val="Normal"/>
    <w:link w:val="TitleChar"/>
    <w:uiPriority w:val="10"/>
    <w:qFormat/>
    <w:rsid w:val="00CC6B49"/>
    <w:pPr>
      <w:spacing w:line="276" w:lineRule="auto"/>
    </w:pPr>
    <w:rPr>
      <w:rFonts w:asciiTheme="majorHAnsi" w:eastAsiaTheme="minorEastAsia" w:hAnsiTheme="majorHAnsi"/>
      <w:caps/>
      <w:color w:val="C78224"/>
      <w:spacing w:val="10"/>
      <w:kern w:val="28"/>
      <w:sz w:val="52"/>
      <w:szCs w:val="52"/>
    </w:rPr>
  </w:style>
  <w:style w:type="character" w:customStyle="1" w:styleId="TitleChar">
    <w:name w:val="Title Char"/>
    <w:basedOn w:val="DefaultParagraphFont"/>
    <w:link w:val="Title"/>
    <w:uiPriority w:val="10"/>
    <w:rsid w:val="00CC6B49"/>
    <w:rPr>
      <w:rFonts w:asciiTheme="majorHAnsi" w:hAnsiTheme="majorHAnsi"/>
      <w:caps/>
      <w:color w:val="C78224"/>
      <w:spacing w:val="10"/>
      <w:kern w:val="28"/>
      <w:sz w:val="52"/>
      <w:szCs w:val="52"/>
    </w:rPr>
  </w:style>
  <w:style w:type="paragraph" w:styleId="Subtitle">
    <w:name w:val="Subtitle"/>
    <w:basedOn w:val="Normal"/>
    <w:next w:val="Normal"/>
    <w:link w:val="SubtitleChar"/>
    <w:uiPriority w:val="11"/>
    <w:qFormat/>
    <w:rsid w:val="00CC6B49"/>
    <w:pPr>
      <w:spacing w:after="1000"/>
    </w:pPr>
    <w:rPr>
      <w:rFonts w:asciiTheme="majorHAnsi" w:eastAsiaTheme="minorEastAsia" w:hAnsiTheme="majorHAnsi"/>
      <w:caps/>
      <w:color w:val="595959" w:themeColor="text1" w:themeTint="A6"/>
      <w:spacing w:val="10"/>
    </w:rPr>
  </w:style>
  <w:style w:type="character" w:customStyle="1" w:styleId="SubtitleChar">
    <w:name w:val="Subtitle Char"/>
    <w:basedOn w:val="DefaultParagraphFont"/>
    <w:link w:val="Subtitle"/>
    <w:uiPriority w:val="11"/>
    <w:rsid w:val="00CC6B49"/>
    <w:rPr>
      <w:rFonts w:asciiTheme="majorHAnsi" w:hAnsiTheme="majorHAnsi"/>
      <w:caps/>
      <w:color w:val="595959" w:themeColor="text1" w:themeTint="A6"/>
      <w:spacing w:val="10"/>
      <w:sz w:val="24"/>
      <w:szCs w:val="24"/>
    </w:rPr>
  </w:style>
  <w:style w:type="character" w:styleId="Strong">
    <w:name w:val="Strong"/>
    <w:uiPriority w:val="22"/>
    <w:qFormat/>
    <w:rsid w:val="00CC6B49"/>
    <w:rPr>
      <w:b/>
      <w:bCs/>
    </w:rPr>
  </w:style>
  <w:style w:type="character" w:styleId="Emphasis">
    <w:name w:val="Emphasis"/>
    <w:uiPriority w:val="20"/>
    <w:qFormat/>
    <w:rsid w:val="00CC6B49"/>
    <w:rPr>
      <w:caps/>
      <w:color w:val="6ECDDC"/>
      <w:spacing w:val="5"/>
    </w:rPr>
  </w:style>
  <w:style w:type="paragraph" w:styleId="NoSpacing">
    <w:name w:val="No Spacing"/>
    <w:basedOn w:val="Normal"/>
    <w:link w:val="NoSpacingChar"/>
    <w:uiPriority w:val="1"/>
    <w:qFormat/>
    <w:rsid w:val="00CC6B49"/>
    <w:rPr>
      <w:rFonts w:eastAsiaTheme="minorEastAsia"/>
      <w:sz w:val="20"/>
      <w:szCs w:val="20"/>
    </w:rPr>
  </w:style>
  <w:style w:type="character" w:customStyle="1" w:styleId="NoSpacingChar">
    <w:name w:val="No Spacing Char"/>
    <w:basedOn w:val="DefaultParagraphFont"/>
    <w:link w:val="NoSpacing"/>
    <w:uiPriority w:val="1"/>
    <w:rsid w:val="00CC6B49"/>
    <w:rPr>
      <w:sz w:val="20"/>
      <w:szCs w:val="20"/>
    </w:rPr>
  </w:style>
  <w:style w:type="paragraph" w:styleId="ListParagraph">
    <w:name w:val="List Paragraph"/>
    <w:basedOn w:val="Normal"/>
    <w:uiPriority w:val="34"/>
    <w:qFormat/>
    <w:rsid w:val="00CC6B49"/>
    <w:pPr>
      <w:spacing w:before="200" w:after="200" w:line="276" w:lineRule="auto"/>
      <w:ind w:left="720"/>
      <w:contextualSpacing/>
    </w:pPr>
    <w:rPr>
      <w:rFonts w:asciiTheme="majorHAnsi" w:eastAsiaTheme="minorEastAsia" w:hAnsiTheme="majorHAnsi"/>
      <w:sz w:val="20"/>
      <w:szCs w:val="20"/>
    </w:rPr>
  </w:style>
  <w:style w:type="paragraph" w:styleId="Quote">
    <w:name w:val="Quote"/>
    <w:basedOn w:val="Normal"/>
    <w:next w:val="Normal"/>
    <w:link w:val="QuoteChar"/>
    <w:uiPriority w:val="29"/>
    <w:qFormat/>
    <w:rsid w:val="00CC6B49"/>
    <w:pPr>
      <w:spacing w:before="200" w:after="200" w:line="276" w:lineRule="auto"/>
    </w:pPr>
    <w:rPr>
      <w:rFonts w:eastAsiaTheme="minorEastAsia"/>
      <w:i/>
      <w:iCs/>
      <w:sz w:val="20"/>
      <w:szCs w:val="20"/>
    </w:rPr>
  </w:style>
  <w:style w:type="character" w:customStyle="1" w:styleId="QuoteChar">
    <w:name w:val="Quote Char"/>
    <w:basedOn w:val="DefaultParagraphFont"/>
    <w:link w:val="Quote"/>
    <w:uiPriority w:val="29"/>
    <w:rsid w:val="00CC6B49"/>
    <w:rPr>
      <w:i/>
      <w:iCs/>
      <w:sz w:val="20"/>
      <w:szCs w:val="20"/>
    </w:rPr>
  </w:style>
  <w:style w:type="paragraph" w:styleId="IntenseQuote">
    <w:name w:val="Intense Quote"/>
    <w:basedOn w:val="Normal"/>
    <w:next w:val="Normal"/>
    <w:link w:val="IntenseQuoteChar"/>
    <w:uiPriority w:val="30"/>
    <w:qFormat/>
    <w:rsid w:val="00CC6B49"/>
    <w:pPr>
      <w:pBdr>
        <w:top w:val="single" w:sz="4" w:space="10" w:color="6ECDDC"/>
        <w:left w:val="single" w:sz="4" w:space="10" w:color="6ECDDC"/>
      </w:pBdr>
      <w:spacing w:before="200" w:line="276" w:lineRule="auto"/>
      <w:ind w:left="1296" w:right="1152"/>
      <w:jc w:val="both"/>
    </w:pPr>
    <w:rPr>
      <w:rFonts w:asciiTheme="majorHAnsi" w:eastAsiaTheme="minorEastAsia" w:hAnsiTheme="majorHAnsi"/>
      <w:i/>
      <w:iCs/>
      <w:color w:val="C78224"/>
      <w:sz w:val="20"/>
      <w:szCs w:val="20"/>
    </w:rPr>
  </w:style>
  <w:style w:type="character" w:customStyle="1" w:styleId="IntenseQuoteChar">
    <w:name w:val="Intense Quote Char"/>
    <w:basedOn w:val="DefaultParagraphFont"/>
    <w:link w:val="IntenseQuote"/>
    <w:uiPriority w:val="30"/>
    <w:rsid w:val="00CC6B49"/>
    <w:rPr>
      <w:rFonts w:asciiTheme="majorHAnsi" w:hAnsiTheme="majorHAnsi"/>
      <w:i/>
      <w:iCs/>
      <w:color w:val="C78224"/>
      <w:sz w:val="20"/>
      <w:szCs w:val="20"/>
    </w:rPr>
  </w:style>
  <w:style w:type="character" w:styleId="SubtleEmphasis">
    <w:name w:val="Subtle Emphasis"/>
    <w:uiPriority w:val="19"/>
    <w:qFormat/>
    <w:rsid w:val="00CC6B49"/>
    <w:rPr>
      <w:i/>
      <w:iCs/>
      <w:color w:val="6ECDDC"/>
    </w:rPr>
  </w:style>
  <w:style w:type="character" w:styleId="IntenseEmphasis">
    <w:name w:val="Intense Emphasis"/>
    <w:uiPriority w:val="21"/>
    <w:qFormat/>
    <w:rsid w:val="00CC6B49"/>
    <w:rPr>
      <w:b/>
      <w:bCs/>
      <w:caps/>
      <w:color w:val="C78224"/>
      <w:spacing w:val="10"/>
    </w:rPr>
  </w:style>
  <w:style w:type="character" w:styleId="SubtleReference">
    <w:name w:val="Subtle Reference"/>
    <w:uiPriority w:val="31"/>
    <w:qFormat/>
    <w:rsid w:val="00CC6B49"/>
    <w:rPr>
      <w:b/>
      <w:bCs/>
      <w:color w:val="6ECDDC"/>
    </w:rPr>
  </w:style>
  <w:style w:type="character" w:styleId="IntenseReference">
    <w:name w:val="Intense Reference"/>
    <w:uiPriority w:val="32"/>
    <w:qFormat/>
    <w:rsid w:val="00CC6B49"/>
    <w:rPr>
      <w:b/>
      <w:bCs/>
      <w:i/>
      <w:iCs/>
      <w:caps/>
      <w:color w:val="6ECDDC"/>
    </w:rPr>
  </w:style>
  <w:style w:type="character" w:styleId="BookTitle">
    <w:name w:val="Book Title"/>
    <w:uiPriority w:val="33"/>
    <w:qFormat/>
    <w:rsid w:val="00CC6B49"/>
    <w:rPr>
      <w:b/>
      <w:bCs/>
      <w:i/>
      <w:iCs/>
      <w:spacing w:val="9"/>
    </w:rPr>
  </w:style>
  <w:style w:type="paragraph" w:styleId="TOCHeading">
    <w:name w:val="TOC Heading"/>
    <w:basedOn w:val="Heading1"/>
    <w:next w:val="Normal"/>
    <w:uiPriority w:val="39"/>
    <w:semiHidden/>
    <w:unhideWhenUsed/>
    <w:qFormat/>
    <w:rsid w:val="00CC6B49"/>
    <w:pPr>
      <w:outlineLvl w:val="9"/>
    </w:pPr>
    <w:rPr>
      <w:lang w:bidi="en-US"/>
    </w:rPr>
  </w:style>
  <w:style w:type="table" w:styleId="TableGrid">
    <w:name w:val="Table Grid"/>
    <w:basedOn w:val="TableNormal"/>
    <w:uiPriority w:val="59"/>
    <w:rsid w:val="00151D1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A47D7F"/>
    <w:rPr>
      <w:rFonts w:ascii="Perpetua" w:eastAsiaTheme="minorEastAsia" w:hAnsi="Perpetua" w:cs="Times New Roman"/>
      <w:sz w:val="18"/>
      <w:szCs w:val="18"/>
      <w:lang w:eastAsia="zh-CN"/>
    </w:rPr>
  </w:style>
  <w:style w:type="paragraph" w:styleId="FootnoteText">
    <w:name w:val="footnote text"/>
    <w:basedOn w:val="Normal"/>
    <w:link w:val="FootnoteTextChar"/>
    <w:uiPriority w:val="99"/>
    <w:unhideWhenUsed/>
    <w:rsid w:val="00B350E5"/>
  </w:style>
  <w:style w:type="character" w:customStyle="1" w:styleId="FootnoteTextChar">
    <w:name w:val="Footnote Text Char"/>
    <w:basedOn w:val="DefaultParagraphFont"/>
    <w:link w:val="FootnoteText"/>
    <w:uiPriority w:val="99"/>
    <w:rsid w:val="00B350E5"/>
    <w:rPr>
      <w:rFonts w:eastAsiaTheme="minorHAnsi"/>
      <w:sz w:val="24"/>
      <w:szCs w:val="24"/>
    </w:rPr>
  </w:style>
  <w:style w:type="character" w:styleId="FootnoteReference">
    <w:name w:val="footnote reference"/>
    <w:uiPriority w:val="99"/>
    <w:unhideWhenUsed/>
    <w:rsid w:val="00B350E5"/>
    <w:rPr>
      <w:vertAlign w:val="superscript"/>
    </w:rPr>
  </w:style>
  <w:style w:type="character" w:styleId="CommentReference">
    <w:name w:val="annotation reference"/>
    <w:basedOn w:val="DefaultParagraphFont"/>
    <w:uiPriority w:val="99"/>
    <w:semiHidden/>
    <w:unhideWhenUsed/>
    <w:rsid w:val="00700886"/>
    <w:rPr>
      <w:sz w:val="18"/>
      <w:szCs w:val="18"/>
    </w:rPr>
  </w:style>
  <w:style w:type="paragraph" w:styleId="CommentText">
    <w:name w:val="annotation text"/>
    <w:basedOn w:val="Normal"/>
    <w:link w:val="CommentTextChar"/>
    <w:uiPriority w:val="99"/>
    <w:semiHidden/>
    <w:unhideWhenUsed/>
    <w:rsid w:val="00700886"/>
  </w:style>
  <w:style w:type="character" w:customStyle="1" w:styleId="CommentTextChar">
    <w:name w:val="Comment Text Char"/>
    <w:basedOn w:val="DefaultParagraphFont"/>
    <w:link w:val="CommentText"/>
    <w:uiPriority w:val="99"/>
    <w:semiHidden/>
    <w:rsid w:val="00700886"/>
    <w:rPr>
      <w:rFonts w:eastAsiaTheme="minorHAnsi"/>
      <w:sz w:val="24"/>
      <w:szCs w:val="24"/>
    </w:rPr>
  </w:style>
  <w:style w:type="paragraph" w:styleId="CommentSubject">
    <w:name w:val="annotation subject"/>
    <w:basedOn w:val="CommentText"/>
    <w:next w:val="CommentText"/>
    <w:link w:val="CommentSubjectChar"/>
    <w:uiPriority w:val="99"/>
    <w:semiHidden/>
    <w:unhideWhenUsed/>
    <w:rsid w:val="00700886"/>
    <w:rPr>
      <w:b/>
      <w:bCs/>
      <w:sz w:val="20"/>
      <w:szCs w:val="20"/>
    </w:rPr>
  </w:style>
  <w:style w:type="character" w:customStyle="1" w:styleId="CommentSubjectChar">
    <w:name w:val="Comment Subject Char"/>
    <w:basedOn w:val="CommentTextChar"/>
    <w:link w:val="CommentSubject"/>
    <w:uiPriority w:val="99"/>
    <w:semiHidden/>
    <w:rsid w:val="00700886"/>
    <w:rPr>
      <w:rFonts w:eastAsiaTheme="minorHAnsi"/>
      <w:b/>
      <w:bCs/>
      <w:sz w:val="20"/>
      <w:szCs w:val="20"/>
    </w:rPr>
  </w:style>
  <w:style w:type="paragraph" w:styleId="BalloonText">
    <w:name w:val="Balloon Text"/>
    <w:basedOn w:val="Normal"/>
    <w:link w:val="BalloonTextChar"/>
    <w:uiPriority w:val="99"/>
    <w:semiHidden/>
    <w:unhideWhenUsed/>
    <w:rsid w:val="0070088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0886"/>
    <w:rPr>
      <w:rFonts w:ascii="Times New Roman" w:eastAsiaTheme="minorHAnsi" w:hAnsi="Times New Roman" w:cs="Times New Roman"/>
      <w:sz w:val="18"/>
      <w:szCs w:val="18"/>
    </w:rPr>
  </w:style>
  <w:style w:type="character" w:styleId="PageNumber">
    <w:name w:val="page number"/>
    <w:basedOn w:val="DefaultParagraphFont"/>
    <w:uiPriority w:val="99"/>
    <w:semiHidden/>
    <w:unhideWhenUsed/>
    <w:rsid w:val="000801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15"/>
    <w:pPr>
      <w:spacing w:before="0" w:after="0" w:line="240" w:lineRule="auto"/>
    </w:pPr>
    <w:rPr>
      <w:rFonts w:eastAsiaTheme="minorHAnsi"/>
      <w:sz w:val="24"/>
      <w:szCs w:val="24"/>
    </w:rPr>
  </w:style>
  <w:style w:type="paragraph" w:styleId="Heading1">
    <w:name w:val="heading 1"/>
    <w:basedOn w:val="Normal"/>
    <w:next w:val="Normal"/>
    <w:link w:val="Heading1Char"/>
    <w:uiPriority w:val="9"/>
    <w:qFormat/>
    <w:rsid w:val="00CC6B49"/>
    <w:pPr>
      <w:pBdr>
        <w:top w:val="single" w:sz="24" w:space="0" w:color="6ECDDC"/>
        <w:left w:val="single" w:sz="24" w:space="0" w:color="6ECDDC"/>
        <w:bottom w:val="single" w:sz="24" w:space="0" w:color="6ECDDC"/>
        <w:right w:val="single" w:sz="24" w:space="0" w:color="6ECDDC"/>
      </w:pBdr>
      <w:shd w:val="clear" w:color="auto" w:fill="6ECDDC"/>
      <w:spacing w:before="200" w:after="120" w:line="276" w:lineRule="auto"/>
      <w:outlineLvl w:val="0"/>
    </w:pPr>
    <w:rPr>
      <w:rFonts w:asciiTheme="majorHAnsi" w:eastAsiaTheme="minorEastAsia" w:hAnsiTheme="majorHAnsi"/>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CC6B49"/>
    <w:pPr>
      <w:pBdr>
        <w:top w:val="single" w:sz="24" w:space="0" w:color="6ECDDC"/>
        <w:left w:val="single" w:sz="24" w:space="0" w:color="6ECDDC"/>
        <w:bottom w:val="single" w:sz="24" w:space="0" w:color="6ECDDC"/>
        <w:right w:val="single" w:sz="24" w:space="0" w:color="6ECDDC"/>
      </w:pBdr>
      <w:shd w:val="clear" w:color="auto" w:fill="6ECDDC"/>
      <w:spacing w:before="200" w:after="120" w:line="276" w:lineRule="auto"/>
      <w:outlineLvl w:val="1"/>
    </w:pPr>
    <w:rPr>
      <w:rFonts w:asciiTheme="majorHAnsi" w:eastAsiaTheme="minorEastAsia" w:hAnsiTheme="majorHAnsi"/>
      <w:caps/>
      <w:spacing w:val="15"/>
      <w:sz w:val="22"/>
      <w:szCs w:val="22"/>
    </w:rPr>
  </w:style>
  <w:style w:type="paragraph" w:styleId="Heading3">
    <w:name w:val="heading 3"/>
    <w:basedOn w:val="Normal"/>
    <w:next w:val="Normal"/>
    <w:link w:val="Heading3Char"/>
    <w:uiPriority w:val="9"/>
    <w:unhideWhenUsed/>
    <w:qFormat/>
    <w:rsid w:val="00CC6B49"/>
    <w:pPr>
      <w:pBdr>
        <w:top w:val="single" w:sz="6" w:space="2" w:color="6ECDDC"/>
        <w:left w:val="single" w:sz="6" w:space="2" w:color="6ECDDC"/>
      </w:pBdr>
      <w:spacing w:before="300" w:after="120" w:line="276" w:lineRule="auto"/>
      <w:outlineLvl w:val="2"/>
    </w:pPr>
    <w:rPr>
      <w:rFonts w:asciiTheme="majorHAnsi" w:eastAsiaTheme="minorEastAsia" w:hAnsiTheme="majorHAnsi"/>
      <w:caps/>
      <w:color w:val="6ECDDC"/>
      <w:spacing w:val="15"/>
      <w:sz w:val="22"/>
      <w:szCs w:val="22"/>
    </w:rPr>
  </w:style>
  <w:style w:type="paragraph" w:styleId="Heading4">
    <w:name w:val="heading 4"/>
    <w:basedOn w:val="Normal"/>
    <w:next w:val="Normal"/>
    <w:link w:val="Heading4Char"/>
    <w:uiPriority w:val="9"/>
    <w:unhideWhenUsed/>
    <w:qFormat/>
    <w:rsid w:val="00CC6B49"/>
    <w:pPr>
      <w:pBdr>
        <w:top w:val="dotted" w:sz="6" w:space="2" w:color="6ECDDC"/>
        <w:left w:val="dotted" w:sz="6" w:space="2" w:color="6ECDDC"/>
      </w:pBdr>
      <w:spacing w:before="300" w:after="120" w:line="276" w:lineRule="auto"/>
      <w:outlineLvl w:val="3"/>
    </w:pPr>
    <w:rPr>
      <w:rFonts w:asciiTheme="majorHAnsi" w:eastAsiaTheme="minorEastAsia" w:hAnsiTheme="majorHAnsi"/>
      <w:caps/>
      <w:color w:val="6ECDDC"/>
      <w:spacing w:val="10"/>
      <w:sz w:val="22"/>
      <w:szCs w:val="22"/>
    </w:rPr>
  </w:style>
  <w:style w:type="paragraph" w:styleId="Heading5">
    <w:name w:val="heading 5"/>
    <w:basedOn w:val="Normal"/>
    <w:next w:val="Normal"/>
    <w:link w:val="Heading5Char"/>
    <w:uiPriority w:val="9"/>
    <w:unhideWhenUsed/>
    <w:qFormat/>
    <w:rsid w:val="00CC6B49"/>
    <w:pPr>
      <w:pBdr>
        <w:bottom w:val="single" w:sz="6" w:space="1" w:color="6ECDDC"/>
      </w:pBdr>
      <w:spacing w:before="300" w:line="276" w:lineRule="auto"/>
      <w:outlineLvl w:val="4"/>
    </w:pPr>
    <w:rPr>
      <w:rFonts w:asciiTheme="majorHAnsi" w:eastAsiaTheme="minorEastAsia" w:hAnsiTheme="majorHAnsi"/>
      <w:caps/>
      <w:color w:val="6ECDDC"/>
      <w:spacing w:val="10"/>
      <w:sz w:val="22"/>
      <w:szCs w:val="22"/>
    </w:rPr>
  </w:style>
  <w:style w:type="paragraph" w:styleId="Heading6">
    <w:name w:val="heading 6"/>
    <w:basedOn w:val="Normal"/>
    <w:next w:val="Normal"/>
    <w:link w:val="Heading6Char"/>
    <w:uiPriority w:val="9"/>
    <w:unhideWhenUsed/>
    <w:qFormat/>
    <w:rsid w:val="00CC6B49"/>
    <w:pPr>
      <w:pBdr>
        <w:bottom w:val="dotted" w:sz="6" w:space="1" w:color="6ECDDC"/>
      </w:pBdr>
      <w:spacing w:before="300" w:line="276" w:lineRule="auto"/>
      <w:outlineLvl w:val="5"/>
    </w:pPr>
    <w:rPr>
      <w:rFonts w:asciiTheme="majorHAnsi" w:eastAsiaTheme="minorEastAsia" w:hAnsiTheme="majorHAnsi"/>
      <w:caps/>
      <w:color w:val="6ECDDC"/>
      <w:spacing w:val="10"/>
      <w:sz w:val="22"/>
      <w:szCs w:val="22"/>
    </w:rPr>
  </w:style>
  <w:style w:type="paragraph" w:styleId="Heading7">
    <w:name w:val="heading 7"/>
    <w:basedOn w:val="Normal"/>
    <w:next w:val="Normal"/>
    <w:link w:val="Heading7Char"/>
    <w:uiPriority w:val="9"/>
    <w:unhideWhenUsed/>
    <w:qFormat/>
    <w:rsid w:val="00CC6B49"/>
    <w:pPr>
      <w:spacing w:before="300" w:after="120" w:line="276" w:lineRule="auto"/>
      <w:outlineLvl w:val="6"/>
    </w:pPr>
    <w:rPr>
      <w:rFonts w:asciiTheme="majorHAnsi" w:eastAsiaTheme="minorEastAsia" w:hAnsiTheme="majorHAnsi"/>
      <w:caps/>
      <w:color w:val="6ECDDC"/>
      <w:spacing w:val="10"/>
      <w:sz w:val="22"/>
      <w:szCs w:val="22"/>
    </w:rPr>
  </w:style>
  <w:style w:type="paragraph" w:styleId="Heading8">
    <w:name w:val="heading 8"/>
    <w:basedOn w:val="Normal"/>
    <w:next w:val="Normal"/>
    <w:link w:val="Heading8Char"/>
    <w:uiPriority w:val="9"/>
    <w:unhideWhenUsed/>
    <w:qFormat/>
    <w:rsid w:val="00CC6B49"/>
    <w:pPr>
      <w:spacing w:before="300" w:line="276" w:lineRule="auto"/>
      <w:outlineLvl w:val="7"/>
    </w:pPr>
    <w:rPr>
      <w:rFonts w:eastAsiaTheme="minorEastAsia"/>
      <w:caps/>
      <w:spacing w:val="10"/>
      <w:sz w:val="18"/>
      <w:szCs w:val="18"/>
    </w:rPr>
  </w:style>
  <w:style w:type="paragraph" w:styleId="Heading9">
    <w:name w:val="heading 9"/>
    <w:basedOn w:val="Normal"/>
    <w:next w:val="Normal"/>
    <w:link w:val="Heading9Char"/>
    <w:uiPriority w:val="9"/>
    <w:unhideWhenUsed/>
    <w:qFormat/>
    <w:rsid w:val="00CC6B49"/>
    <w:pPr>
      <w:spacing w:before="300" w:line="276" w:lineRule="auto"/>
      <w:outlineLvl w:val="8"/>
    </w:pPr>
    <w:rPr>
      <w:rFonts w:eastAsiaTheme="minorEastAsia"/>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9CF"/>
    <w:pPr>
      <w:tabs>
        <w:tab w:val="center" w:pos="4320"/>
        <w:tab w:val="right" w:pos="8640"/>
      </w:tabs>
      <w:spacing w:before="200" w:after="200" w:line="276" w:lineRule="auto"/>
    </w:pPr>
    <w:rPr>
      <w:rFonts w:asciiTheme="majorHAnsi" w:eastAsiaTheme="minorEastAsia" w:hAnsiTheme="majorHAnsi"/>
      <w:sz w:val="20"/>
      <w:szCs w:val="20"/>
    </w:rPr>
  </w:style>
  <w:style w:type="character" w:customStyle="1" w:styleId="HeaderChar">
    <w:name w:val="Header Char"/>
    <w:basedOn w:val="DefaultParagraphFont"/>
    <w:link w:val="Header"/>
    <w:uiPriority w:val="99"/>
    <w:rsid w:val="00C459CF"/>
  </w:style>
  <w:style w:type="paragraph" w:styleId="Footer">
    <w:name w:val="footer"/>
    <w:basedOn w:val="Normal"/>
    <w:link w:val="FooterChar"/>
    <w:uiPriority w:val="99"/>
    <w:unhideWhenUsed/>
    <w:rsid w:val="00695BB2"/>
    <w:pPr>
      <w:tabs>
        <w:tab w:val="center" w:pos="4320"/>
        <w:tab w:val="right" w:pos="8640"/>
      </w:tabs>
      <w:spacing w:before="200" w:after="200" w:line="276" w:lineRule="auto"/>
    </w:pPr>
    <w:rPr>
      <w:rFonts w:asciiTheme="majorHAnsi" w:eastAsiaTheme="minorEastAsia" w:hAnsiTheme="majorHAnsi"/>
      <w:sz w:val="16"/>
      <w:szCs w:val="20"/>
    </w:rPr>
  </w:style>
  <w:style w:type="character" w:customStyle="1" w:styleId="FooterChar">
    <w:name w:val="Footer Char"/>
    <w:basedOn w:val="DefaultParagraphFont"/>
    <w:link w:val="Footer"/>
    <w:uiPriority w:val="99"/>
    <w:rsid w:val="00695BB2"/>
    <w:rPr>
      <w:rFonts w:asciiTheme="majorHAnsi" w:hAnsiTheme="majorHAnsi"/>
      <w:sz w:val="16"/>
      <w:szCs w:val="20"/>
    </w:rPr>
  </w:style>
  <w:style w:type="character" w:customStyle="1" w:styleId="Heading1Char">
    <w:name w:val="Heading 1 Char"/>
    <w:basedOn w:val="DefaultParagraphFont"/>
    <w:link w:val="Heading1"/>
    <w:uiPriority w:val="9"/>
    <w:rsid w:val="00CC6B49"/>
    <w:rPr>
      <w:rFonts w:asciiTheme="majorHAnsi" w:hAnsiTheme="majorHAnsi"/>
      <w:b/>
      <w:bCs/>
      <w:caps/>
      <w:color w:val="FFFFFF" w:themeColor="background1"/>
      <w:spacing w:val="15"/>
      <w:shd w:val="clear" w:color="auto" w:fill="6ECDDC"/>
    </w:rPr>
  </w:style>
  <w:style w:type="character" w:customStyle="1" w:styleId="Heading2Char">
    <w:name w:val="Heading 2 Char"/>
    <w:basedOn w:val="DefaultParagraphFont"/>
    <w:link w:val="Heading2"/>
    <w:uiPriority w:val="9"/>
    <w:rsid w:val="00CC6B49"/>
    <w:rPr>
      <w:rFonts w:asciiTheme="majorHAnsi" w:hAnsiTheme="majorHAnsi"/>
      <w:caps/>
      <w:spacing w:val="15"/>
      <w:shd w:val="clear" w:color="auto" w:fill="6ECDDC"/>
    </w:rPr>
  </w:style>
  <w:style w:type="character" w:customStyle="1" w:styleId="Heading3Char">
    <w:name w:val="Heading 3 Char"/>
    <w:basedOn w:val="DefaultParagraphFont"/>
    <w:link w:val="Heading3"/>
    <w:uiPriority w:val="9"/>
    <w:rsid w:val="00CC6B49"/>
    <w:rPr>
      <w:rFonts w:asciiTheme="majorHAnsi" w:hAnsiTheme="majorHAnsi"/>
      <w:caps/>
      <w:color w:val="6ECDDC"/>
      <w:spacing w:val="15"/>
    </w:rPr>
  </w:style>
  <w:style w:type="character" w:customStyle="1" w:styleId="Heading4Char">
    <w:name w:val="Heading 4 Char"/>
    <w:basedOn w:val="DefaultParagraphFont"/>
    <w:link w:val="Heading4"/>
    <w:uiPriority w:val="9"/>
    <w:rsid w:val="00CC6B49"/>
    <w:rPr>
      <w:rFonts w:asciiTheme="majorHAnsi" w:hAnsiTheme="majorHAnsi"/>
      <w:caps/>
      <w:color w:val="6ECDDC"/>
      <w:spacing w:val="10"/>
    </w:rPr>
  </w:style>
  <w:style w:type="character" w:customStyle="1" w:styleId="Heading5Char">
    <w:name w:val="Heading 5 Char"/>
    <w:basedOn w:val="DefaultParagraphFont"/>
    <w:link w:val="Heading5"/>
    <w:uiPriority w:val="9"/>
    <w:rsid w:val="00CC6B49"/>
    <w:rPr>
      <w:rFonts w:asciiTheme="majorHAnsi" w:hAnsiTheme="majorHAnsi"/>
      <w:caps/>
      <w:color w:val="6ECDDC"/>
      <w:spacing w:val="10"/>
    </w:rPr>
  </w:style>
  <w:style w:type="character" w:customStyle="1" w:styleId="Heading6Char">
    <w:name w:val="Heading 6 Char"/>
    <w:basedOn w:val="DefaultParagraphFont"/>
    <w:link w:val="Heading6"/>
    <w:uiPriority w:val="9"/>
    <w:rsid w:val="00CC6B49"/>
    <w:rPr>
      <w:rFonts w:asciiTheme="majorHAnsi" w:hAnsiTheme="majorHAnsi"/>
      <w:caps/>
      <w:color w:val="6ECDDC"/>
      <w:spacing w:val="10"/>
    </w:rPr>
  </w:style>
  <w:style w:type="character" w:customStyle="1" w:styleId="Heading7Char">
    <w:name w:val="Heading 7 Char"/>
    <w:basedOn w:val="DefaultParagraphFont"/>
    <w:link w:val="Heading7"/>
    <w:uiPriority w:val="9"/>
    <w:rsid w:val="00CC6B49"/>
    <w:rPr>
      <w:rFonts w:asciiTheme="majorHAnsi" w:hAnsiTheme="majorHAnsi"/>
      <w:caps/>
      <w:color w:val="6ECDDC"/>
      <w:spacing w:val="10"/>
    </w:rPr>
  </w:style>
  <w:style w:type="character" w:customStyle="1" w:styleId="Heading8Char">
    <w:name w:val="Heading 8 Char"/>
    <w:basedOn w:val="DefaultParagraphFont"/>
    <w:link w:val="Heading8"/>
    <w:uiPriority w:val="9"/>
    <w:rsid w:val="00CC6B49"/>
    <w:rPr>
      <w:caps/>
      <w:spacing w:val="10"/>
      <w:sz w:val="18"/>
      <w:szCs w:val="18"/>
    </w:rPr>
  </w:style>
  <w:style w:type="character" w:customStyle="1" w:styleId="Heading9Char">
    <w:name w:val="Heading 9 Char"/>
    <w:basedOn w:val="DefaultParagraphFont"/>
    <w:link w:val="Heading9"/>
    <w:uiPriority w:val="9"/>
    <w:rsid w:val="00CC6B49"/>
    <w:rPr>
      <w:i/>
      <w:caps/>
      <w:spacing w:val="10"/>
      <w:sz w:val="18"/>
      <w:szCs w:val="18"/>
    </w:rPr>
  </w:style>
  <w:style w:type="paragraph" w:styleId="Caption">
    <w:name w:val="caption"/>
    <w:basedOn w:val="Normal"/>
    <w:next w:val="Normal"/>
    <w:uiPriority w:val="35"/>
    <w:semiHidden/>
    <w:unhideWhenUsed/>
    <w:qFormat/>
    <w:rsid w:val="00CC6B49"/>
    <w:pPr>
      <w:spacing w:before="200" w:after="200" w:line="276" w:lineRule="auto"/>
    </w:pPr>
    <w:rPr>
      <w:rFonts w:asciiTheme="majorHAnsi" w:eastAsiaTheme="minorEastAsia" w:hAnsiTheme="majorHAnsi"/>
      <w:b/>
      <w:bCs/>
      <w:color w:val="365F91" w:themeColor="accent1" w:themeShade="BF"/>
      <w:sz w:val="16"/>
      <w:szCs w:val="16"/>
    </w:rPr>
  </w:style>
  <w:style w:type="paragraph" w:styleId="Title">
    <w:name w:val="Title"/>
    <w:basedOn w:val="Normal"/>
    <w:next w:val="Normal"/>
    <w:link w:val="TitleChar"/>
    <w:uiPriority w:val="10"/>
    <w:qFormat/>
    <w:rsid w:val="00CC6B49"/>
    <w:pPr>
      <w:spacing w:line="276" w:lineRule="auto"/>
    </w:pPr>
    <w:rPr>
      <w:rFonts w:asciiTheme="majorHAnsi" w:eastAsiaTheme="minorEastAsia" w:hAnsiTheme="majorHAnsi"/>
      <w:caps/>
      <w:color w:val="C78224"/>
      <w:spacing w:val="10"/>
      <w:kern w:val="28"/>
      <w:sz w:val="52"/>
      <w:szCs w:val="52"/>
    </w:rPr>
  </w:style>
  <w:style w:type="character" w:customStyle="1" w:styleId="TitleChar">
    <w:name w:val="Title Char"/>
    <w:basedOn w:val="DefaultParagraphFont"/>
    <w:link w:val="Title"/>
    <w:uiPriority w:val="10"/>
    <w:rsid w:val="00CC6B49"/>
    <w:rPr>
      <w:rFonts w:asciiTheme="majorHAnsi" w:hAnsiTheme="majorHAnsi"/>
      <w:caps/>
      <w:color w:val="C78224"/>
      <w:spacing w:val="10"/>
      <w:kern w:val="28"/>
      <w:sz w:val="52"/>
      <w:szCs w:val="52"/>
    </w:rPr>
  </w:style>
  <w:style w:type="paragraph" w:styleId="Subtitle">
    <w:name w:val="Subtitle"/>
    <w:basedOn w:val="Normal"/>
    <w:next w:val="Normal"/>
    <w:link w:val="SubtitleChar"/>
    <w:uiPriority w:val="11"/>
    <w:qFormat/>
    <w:rsid w:val="00CC6B49"/>
    <w:pPr>
      <w:spacing w:after="1000"/>
    </w:pPr>
    <w:rPr>
      <w:rFonts w:asciiTheme="majorHAnsi" w:eastAsiaTheme="minorEastAsia" w:hAnsiTheme="majorHAnsi"/>
      <w:caps/>
      <w:color w:val="595959" w:themeColor="text1" w:themeTint="A6"/>
      <w:spacing w:val="10"/>
    </w:rPr>
  </w:style>
  <w:style w:type="character" w:customStyle="1" w:styleId="SubtitleChar">
    <w:name w:val="Subtitle Char"/>
    <w:basedOn w:val="DefaultParagraphFont"/>
    <w:link w:val="Subtitle"/>
    <w:uiPriority w:val="11"/>
    <w:rsid w:val="00CC6B49"/>
    <w:rPr>
      <w:rFonts w:asciiTheme="majorHAnsi" w:hAnsiTheme="majorHAnsi"/>
      <w:caps/>
      <w:color w:val="595959" w:themeColor="text1" w:themeTint="A6"/>
      <w:spacing w:val="10"/>
      <w:sz w:val="24"/>
      <w:szCs w:val="24"/>
    </w:rPr>
  </w:style>
  <w:style w:type="character" w:styleId="Strong">
    <w:name w:val="Strong"/>
    <w:uiPriority w:val="22"/>
    <w:qFormat/>
    <w:rsid w:val="00CC6B49"/>
    <w:rPr>
      <w:b/>
      <w:bCs/>
    </w:rPr>
  </w:style>
  <w:style w:type="character" w:styleId="Emphasis">
    <w:name w:val="Emphasis"/>
    <w:uiPriority w:val="20"/>
    <w:qFormat/>
    <w:rsid w:val="00CC6B49"/>
    <w:rPr>
      <w:caps/>
      <w:color w:val="6ECDDC"/>
      <w:spacing w:val="5"/>
    </w:rPr>
  </w:style>
  <w:style w:type="paragraph" w:styleId="NoSpacing">
    <w:name w:val="No Spacing"/>
    <w:basedOn w:val="Normal"/>
    <w:link w:val="NoSpacingChar"/>
    <w:uiPriority w:val="1"/>
    <w:qFormat/>
    <w:rsid w:val="00CC6B49"/>
    <w:rPr>
      <w:rFonts w:eastAsiaTheme="minorEastAsia"/>
      <w:sz w:val="20"/>
      <w:szCs w:val="20"/>
    </w:rPr>
  </w:style>
  <w:style w:type="character" w:customStyle="1" w:styleId="NoSpacingChar">
    <w:name w:val="No Spacing Char"/>
    <w:basedOn w:val="DefaultParagraphFont"/>
    <w:link w:val="NoSpacing"/>
    <w:uiPriority w:val="1"/>
    <w:rsid w:val="00CC6B49"/>
    <w:rPr>
      <w:sz w:val="20"/>
      <w:szCs w:val="20"/>
    </w:rPr>
  </w:style>
  <w:style w:type="paragraph" w:styleId="ListParagraph">
    <w:name w:val="List Paragraph"/>
    <w:basedOn w:val="Normal"/>
    <w:uiPriority w:val="34"/>
    <w:qFormat/>
    <w:rsid w:val="00CC6B49"/>
    <w:pPr>
      <w:spacing w:before="200" w:after="200" w:line="276" w:lineRule="auto"/>
      <w:ind w:left="720"/>
      <w:contextualSpacing/>
    </w:pPr>
    <w:rPr>
      <w:rFonts w:asciiTheme="majorHAnsi" w:eastAsiaTheme="minorEastAsia" w:hAnsiTheme="majorHAnsi"/>
      <w:sz w:val="20"/>
      <w:szCs w:val="20"/>
    </w:rPr>
  </w:style>
  <w:style w:type="paragraph" w:styleId="Quote">
    <w:name w:val="Quote"/>
    <w:basedOn w:val="Normal"/>
    <w:next w:val="Normal"/>
    <w:link w:val="QuoteChar"/>
    <w:uiPriority w:val="29"/>
    <w:qFormat/>
    <w:rsid w:val="00CC6B49"/>
    <w:pPr>
      <w:spacing w:before="200" w:after="200" w:line="276" w:lineRule="auto"/>
    </w:pPr>
    <w:rPr>
      <w:rFonts w:eastAsiaTheme="minorEastAsia"/>
      <w:i/>
      <w:iCs/>
      <w:sz w:val="20"/>
      <w:szCs w:val="20"/>
    </w:rPr>
  </w:style>
  <w:style w:type="character" w:customStyle="1" w:styleId="QuoteChar">
    <w:name w:val="Quote Char"/>
    <w:basedOn w:val="DefaultParagraphFont"/>
    <w:link w:val="Quote"/>
    <w:uiPriority w:val="29"/>
    <w:rsid w:val="00CC6B49"/>
    <w:rPr>
      <w:i/>
      <w:iCs/>
      <w:sz w:val="20"/>
      <w:szCs w:val="20"/>
    </w:rPr>
  </w:style>
  <w:style w:type="paragraph" w:styleId="IntenseQuote">
    <w:name w:val="Intense Quote"/>
    <w:basedOn w:val="Normal"/>
    <w:next w:val="Normal"/>
    <w:link w:val="IntenseQuoteChar"/>
    <w:uiPriority w:val="30"/>
    <w:qFormat/>
    <w:rsid w:val="00CC6B49"/>
    <w:pPr>
      <w:pBdr>
        <w:top w:val="single" w:sz="4" w:space="10" w:color="6ECDDC"/>
        <w:left w:val="single" w:sz="4" w:space="10" w:color="6ECDDC"/>
      </w:pBdr>
      <w:spacing w:before="200" w:line="276" w:lineRule="auto"/>
      <w:ind w:left="1296" w:right="1152"/>
      <w:jc w:val="both"/>
    </w:pPr>
    <w:rPr>
      <w:rFonts w:asciiTheme="majorHAnsi" w:eastAsiaTheme="minorEastAsia" w:hAnsiTheme="majorHAnsi"/>
      <w:i/>
      <w:iCs/>
      <w:color w:val="C78224"/>
      <w:sz w:val="20"/>
      <w:szCs w:val="20"/>
    </w:rPr>
  </w:style>
  <w:style w:type="character" w:customStyle="1" w:styleId="IntenseQuoteChar">
    <w:name w:val="Intense Quote Char"/>
    <w:basedOn w:val="DefaultParagraphFont"/>
    <w:link w:val="IntenseQuote"/>
    <w:uiPriority w:val="30"/>
    <w:rsid w:val="00CC6B49"/>
    <w:rPr>
      <w:rFonts w:asciiTheme="majorHAnsi" w:hAnsiTheme="majorHAnsi"/>
      <w:i/>
      <w:iCs/>
      <w:color w:val="C78224"/>
      <w:sz w:val="20"/>
      <w:szCs w:val="20"/>
    </w:rPr>
  </w:style>
  <w:style w:type="character" w:styleId="SubtleEmphasis">
    <w:name w:val="Subtle Emphasis"/>
    <w:uiPriority w:val="19"/>
    <w:qFormat/>
    <w:rsid w:val="00CC6B49"/>
    <w:rPr>
      <w:i/>
      <w:iCs/>
      <w:color w:val="6ECDDC"/>
    </w:rPr>
  </w:style>
  <w:style w:type="character" w:styleId="IntenseEmphasis">
    <w:name w:val="Intense Emphasis"/>
    <w:uiPriority w:val="21"/>
    <w:qFormat/>
    <w:rsid w:val="00CC6B49"/>
    <w:rPr>
      <w:b/>
      <w:bCs/>
      <w:caps/>
      <w:color w:val="C78224"/>
      <w:spacing w:val="10"/>
    </w:rPr>
  </w:style>
  <w:style w:type="character" w:styleId="SubtleReference">
    <w:name w:val="Subtle Reference"/>
    <w:uiPriority w:val="31"/>
    <w:qFormat/>
    <w:rsid w:val="00CC6B49"/>
    <w:rPr>
      <w:b/>
      <w:bCs/>
      <w:color w:val="6ECDDC"/>
    </w:rPr>
  </w:style>
  <w:style w:type="character" w:styleId="IntenseReference">
    <w:name w:val="Intense Reference"/>
    <w:uiPriority w:val="32"/>
    <w:qFormat/>
    <w:rsid w:val="00CC6B49"/>
    <w:rPr>
      <w:b/>
      <w:bCs/>
      <w:i/>
      <w:iCs/>
      <w:caps/>
      <w:color w:val="6ECDDC"/>
    </w:rPr>
  </w:style>
  <w:style w:type="character" w:styleId="BookTitle">
    <w:name w:val="Book Title"/>
    <w:uiPriority w:val="33"/>
    <w:qFormat/>
    <w:rsid w:val="00CC6B49"/>
    <w:rPr>
      <w:b/>
      <w:bCs/>
      <w:i/>
      <w:iCs/>
      <w:spacing w:val="9"/>
    </w:rPr>
  </w:style>
  <w:style w:type="paragraph" w:styleId="TOCHeading">
    <w:name w:val="TOC Heading"/>
    <w:basedOn w:val="Heading1"/>
    <w:next w:val="Normal"/>
    <w:uiPriority w:val="39"/>
    <w:semiHidden/>
    <w:unhideWhenUsed/>
    <w:qFormat/>
    <w:rsid w:val="00CC6B49"/>
    <w:pPr>
      <w:outlineLvl w:val="9"/>
    </w:pPr>
    <w:rPr>
      <w:lang w:bidi="en-US"/>
    </w:rPr>
  </w:style>
  <w:style w:type="table" w:styleId="TableGrid">
    <w:name w:val="Table Grid"/>
    <w:basedOn w:val="TableNormal"/>
    <w:uiPriority w:val="59"/>
    <w:rsid w:val="00151D1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A47D7F"/>
    <w:rPr>
      <w:rFonts w:ascii="Perpetua" w:eastAsiaTheme="minorEastAsia" w:hAnsi="Perpetua" w:cs="Times New Roman"/>
      <w:sz w:val="18"/>
      <w:szCs w:val="18"/>
      <w:lang w:eastAsia="zh-CN"/>
    </w:rPr>
  </w:style>
  <w:style w:type="paragraph" w:styleId="FootnoteText">
    <w:name w:val="footnote text"/>
    <w:basedOn w:val="Normal"/>
    <w:link w:val="FootnoteTextChar"/>
    <w:uiPriority w:val="99"/>
    <w:unhideWhenUsed/>
    <w:rsid w:val="00B350E5"/>
  </w:style>
  <w:style w:type="character" w:customStyle="1" w:styleId="FootnoteTextChar">
    <w:name w:val="Footnote Text Char"/>
    <w:basedOn w:val="DefaultParagraphFont"/>
    <w:link w:val="FootnoteText"/>
    <w:uiPriority w:val="99"/>
    <w:rsid w:val="00B350E5"/>
    <w:rPr>
      <w:rFonts w:eastAsiaTheme="minorHAnsi"/>
      <w:sz w:val="24"/>
      <w:szCs w:val="24"/>
    </w:rPr>
  </w:style>
  <w:style w:type="character" w:styleId="FootnoteReference">
    <w:name w:val="footnote reference"/>
    <w:uiPriority w:val="99"/>
    <w:unhideWhenUsed/>
    <w:rsid w:val="00B350E5"/>
    <w:rPr>
      <w:vertAlign w:val="superscript"/>
    </w:rPr>
  </w:style>
  <w:style w:type="character" w:styleId="CommentReference">
    <w:name w:val="annotation reference"/>
    <w:basedOn w:val="DefaultParagraphFont"/>
    <w:uiPriority w:val="99"/>
    <w:semiHidden/>
    <w:unhideWhenUsed/>
    <w:rsid w:val="00700886"/>
    <w:rPr>
      <w:sz w:val="18"/>
      <w:szCs w:val="18"/>
    </w:rPr>
  </w:style>
  <w:style w:type="paragraph" w:styleId="CommentText">
    <w:name w:val="annotation text"/>
    <w:basedOn w:val="Normal"/>
    <w:link w:val="CommentTextChar"/>
    <w:uiPriority w:val="99"/>
    <w:semiHidden/>
    <w:unhideWhenUsed/>
    <w:rsid w:val="00700886"/>
  </w:style>
  <w:style w:type="character" w:customStyle="1" w:styleId="CommentTextChar">
    <w:name w:val="Comment Text Char"/>
    <w:basedOn w:val="DefaultParagraphFont"/>
    <w:link w:val="CommentText"/>
    <w:uiPriority w:val="99"/>
    <w:semiHidden/>
    <w:rsid w:val="00700886"/>
    <w:rPr>
      <w:rFonts w:eastAsiaTheme="minorHAnsi"/>
      <w:sz w:val="24"/>
      <w:szCs w:val="24"/>
    </w:rPr>
  </w:style>
  <w:style w:type="paragraph" w:styleId="CommentSubject">
    <w:name w:val="annotation subject"/>
    <w:basedOn w:val="CommentText"/>
    <w:next w:val="CommentText"/>
    <w:link w:val="CommentSubjectChar"/>
    <w:uiPriority w:val="99"/>
    <w:semiHidden/>
    <w:unhideWhenUsed/>
    <w:rsid w:val="00700886"/>
    <w:rPr>
      <w:b/>
      <w:bCs/>
      <w:sz w:val="20"/>
      <w:szCs w:val="20"/>
    </w:rPr>
  </w:style>
  <w:style w:type="character" w:customStyle="1" w:styleId="CommentSubjectChar">
    <w:name w:val="Comment Subject Char"/>
    <w:basedOn w:val="CommentTextChar"/>
    <w:link w:val="CommentSubject"/>
    <w:uiPriority w:val="99"/>
    <w:semiHidden/>
    <w:rsid w:val="00700886"/>
    <w:rPr>
      <w:rFonts w:eastAsiaTheme="minorHAnsi"/>
      <w:b/>
      <w:bCs/>
      <w:sz w:val="20"/>
      <w:szCs w:val="20"/>
    </w:rPr>
  </w:style>
  <w:style w:type="paragraph" w:styleId="BalloonText">
    <w:name w:val="Balloon Text"/>
    <w:basedOn w:val="Normal"/>
    <w:link w:val="BalloonTextChar"/>
    <w:uiPriority w:val="99"/>
    <w:semiHidden/>
    <w:unhideWhenUsed/>
    <w:rsid w:val="0070088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0886"/>
    <w:rPr>
      <w:rFonts w:ascii="Times New Roman" w:eastAsiaTheme="minorHAnsi" w:hAnsi="Times New Roman" w:cs="Times New Roman"/>
      <w:sz w:val="18"/>
      <w:szCs w:val="18"/>
    </w:rPr>
  </w:style>
  <w:style w:type="character" w:styleId="PageNumber">
    <w:name w:val="page number"/>
    <w:basedOn w:val="DefaultParagraphFont"/>
    <w:uiPriority w:val="99"/>
    <w:semiHidden/>
    <w:unhideWhenUsed/>
    <w:rsid w:val="00080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86729">
      <w:bodyDiv w:val="1"/>
      <w:marLeft w:val="0"/>
      <w:marRight w:val="0"/>
      <w:marTop w:val="0"/>
      <w:marBottom w:val="0"/>
      <w:divBdr>
        <w:top w:val="none" w:sz="0" w:space="0" w:color="auto"/>
        <w:left w:val="none" w:sz="0" w:space="0" w:color="auto"/>
        <w:bottom w:val="none" w:sz="0" w:space="0" w:color="auto"/>
        <w:right w:val="none" w:sz="0" w:space="0" w:color="auto"/>
      </w:divBdr>
    </w:div>
    <w:div w:id="248084119">
      <w:bodyDiv w:val="1"/>
      <w:marLeft w:val="0"/>
      <w:marRight w:val="0"/>
      <w:marTop w:val="0"/>
      <w:marBottom w:val="0"/>
      <w:divBdr>
        <w:top w:val="none" w:sz="0" w:space="0" w:color="auto"/>
        <w:left w:val="none" w:sz="0" w:space="0" w:color="auto"/>
        <w:bottom w:val="none" w:sz="0" w:space="0" w:color="auto"/>
        <w:right w:val="none" w:sz="0" w:space="0" w:color="auto"/>
      </w:divBdr>
    </w:div>
    <w:div w:id="349377379">
      <w:bodyDiv w:val="1"/>
      <w:marLeft w:val="0"/>
      <w:marRight w:val="0"/>
      <w:marTop w:val="0"/>
      <w:marBottom w:val="0"/>
      <w:divBdr>
        <w:top w:val="none" w:sz="0" w:space="0" w:color="auto"/>
        <w:left w:val="none" w:sz="0" w:space="0" w:color="auto"/>
        <w:bottom w:val="none" w:sz="0" w:space="0" w:color="auto"/>
        <w:right w:val="none" w:sz="0" w:space="0" w:color="auto"/>
      </w:divBdr>
    </w:div>
    <w:div w:id="355664983">
      <w:bodyDiv w:val="1"/>
      <w:marLeft w:val="0"/>
      <w:marRight w:val="0"/>
      <w:marTop w:val="0"/>
      <w:marBottom w:val="0"/>
      <w:divBdr>
        <w:top w:val="none" w:sz="0" w:space="0" w:color="auto"/>
        <w:left w:val="none" w:sz="0" w:space="0" w:color="auto"/>
        <w:bottom w:val="none" w:sz="0" w:space="0" w:color="auto"/>
        <w:right w:val="none" w:sz="0" w:space="0" w:color="auto"/>
      </w:divBdr>
    </w:div>
    <w:div w:id="536241741">
      <w:bodyDiv w:val="1"/>
      <w:marLeft w:val="0"/>
      <w:marRight w:val="0"/>
      <w:marTop w:val="0"/>
      <w:marBottom w:val="0"/>
      <w:divBdr>
        <w:top w:val="none" w:sz="0" w:space="0" w:color="auto"/>
        <w:left w:val="none" w:sz="0" w:space="0" w:color="auto"/>
        <w:bottom w:val="none" w:sz="0" w:space="0" w:color="auto"/>
        <w:right w:val="none" w:sz="0" w:space="0" w:color="auto"/>
      </w:divBdr>
    </w:div>
    <w:div w:id="592710341">
      <w:bodyDiv w:val="1"/>
      <w:marLeft w:val="0"/>
      <w:marRight w:val="0"/>
      <w:marTop w:val="0"/>
      <w:marBottom w:val="0"/>
      <w:divBdr>
        <w:top w:val="none" w:sz="0" w:space="0" w:color="auto"/>
        <w:left w:val="none" w:sz="0" w:space="0" w:color="auto"/>
        <w:bottom w:val="none" w:sz="0" w:space="0" w:color="auto"/>
        <w:right w:val="none" w:sz="0" w:space="0" w:color="auto"/>
      </w:divBdr>
    </w:div>
    <w:div w:id="702364467">
      <w:bodyDiv w:val="1"/>
      <w:marLeft w:val="0"/>
      <w:marRight w:val="0"/>
      <w:marTop w:val="0"/>
      <w:marBottom w:val="0"/>
      <w:divBdr>
        <w:top w:val="none" w:sz="0" w:space="0" w:color="auto"/>
        <w:left w:val="none" w:sz="0" w:space="0" w:color="auto"/>
        <w:bottom w:val="none" w:sz="0" w:space="0" w:color="auto"/>
        <w:right w:val="none" w:sz="0" w:space="0" w:color="auto"/>
      </w:divBdr>
    </w:div>
    <w:div w:id="910235374">
      <w:bodyDiv w:val="1"/>
      <w:marLeft w:val="0"/>
      <w:marRight w:val="0"/>
      <w:marTop w:val="0"/>
      <w:marBottom w:val="0"/>
      <w:divBdr>
        <w:top w:val="none" w:sz="0" w:space="0" w:color="auto"/>
        <w:left w:val="none" w:sz="0" w:space="0" w:color="auto"/>
        <w:bottom w:val="none" w:sz="0" w:space="0" w:color="auto"/>
        <w:right w:val="none" w:sz="0" w:space="0" w:color="auto"/>
      </w:divBdr>
    </w:div>
    <w:div w:id="1082677329">
      <w:bodyDiv w:val="1"/>
      <w:marLeft w:val="0"/>
      <w:marRight w:val="0"/>
      <w:marTop w:val="0"/>
      <w:marBottom w:val="0"/>
      <w:divBdr>
        <w:top w:val="none" w:sz="0" w:space="0" w:color="auto"/>
        <w:left w:val="none" w:sz="0" w:space="0" w:color="auto"/>
        <w:bottom w:val="none" w:sz="0" w:space="0" w:color="auto"/>
        <w:right w:val="none" w:sz="0" w:space="0" w:color="auto"/>
      </w:divBdr>
    </w:div>
    <w:div w:id="1141535104">
      <w:bodyDiv w:val="1"/>
      <w:marLeft w:val="0"/>
      <w:marRight w:val="0"/>
      <w:marTop w:val="0"/>
      <w:marBottom w:val="0"/>
      <w:divBdr>
        <w:top w:val="none" w:sz="0" w:space="0" w:color="auto"/>
        <w:left w:val="none" w:sz="0" w:space="0" w:color="auto"/>
        <w:bottom w:val="none" w:sz="0" w:space="0" w:color="auto"/>
        <w:right w:val="none" w:sz="0" w:space="0" w:color="auto"/>
      </w:divBdr>
    </w:div>
    <w:div w:id="1541045434">
      <w:bodyDiv w:val="1"/>
      <w:marLeft w:val="0"/>
      <w:marRight w:val="0"/>
      <w:marTop w:val="0"/>
      <w:marBottom w:val="0"/>
      <w:divBdr>
        <w:top w:val="none" w:sz="0" w:space="0" w:color="auto"/>
        <w:left w:val="none" w:sz="0" w:space="0" w:color="auto"/>
        <w:bottom w:val="none" w:sz="0" w:space="0" w:color="auto"/>
        <w:right w:val="none" w:sz="0" w:space="0" w:color="auto"/>
      </w:divBdr>
    </w:div>
    <w:div w:id="1704133135">
      <w:bodyDiv w:val="1"/>
      <w:marLeft w:val="0"/>
      <w:marRight w:val="0"/>
      <w:marTop w:val="0"/>
      <w:marBottom w:val="0"/>
      <w:divBdr>
        <w:top w:val="none" w:sz="0" w:space="0" w:color="auto"/>
        <w:left w:val="none" w:sz="0" w:space="0" w:color="auto"/>
        <w:bottom w:val="none" w:sz="0" w:space="0" w:color="auto"/>
        <w:right w:val="none" w:sz="0" w:space="0" w:color="auto"/>
      </w:divBdr>
    </w:div>
    <w:div w:id="1741125977">
      <w:bodyDiv w:val="1"/>
      <w:marLeft w:val="0"/>
      <w:marRight w:val="0"/>
      <w:marTop w:val="0"/>
      <w:marBottom w:val="0"/>
      <w:divBdr>
        <w:top w:val="none" w:sz="0" w:space="0" w:color="auto"/>
        <w:left w:val="none" w:sz="0" w:space="0" w:color="auto"/>
        <w:bottom w:val="none" w:sz="0" w:space="0" w:color="auto"/>
        <w:right w:val="none" w:sz="0" w:space="0" w:color="auto"/>
      </w:divBdr>
    </w:div>
    <w:div w:id="1894197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58B19C-B1B1-4F19-8600-731BC5CEE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2877</Words>
  <Characters>16405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HomeBase CCC</Company>
  <LinksUpToDate>false</LinksUpToDate>
  <CharactersWithSpaces>19244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Weber</dc:creator>
  <cp:lastModifiedBy>Lewis, Amber [IFA]</cp:lastModifiedBy>
  <cp:revision>2</cp:revision>
  <dcterms:created xsi:type="dcterms:W3CDTF">2019-01-07T16:53:00Z</dcterms:created>
  <dcterms:modified xsi:type="dcterms:W3CDTF">2019-01-07T16:53:00Z</dcterms:modified>
</cp:coreProperties>
</file>