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C0" w:rsidRPr="00AA2D81" w:rsidRDefault="00BE36C0" w:rsidP="00BE36C0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I</w:t>
      </w:r>
    </w:p>
    <w:p w:rsidR="00BE36C0" w:rsidRPr="00AA2D81" w:rsidRDefault="00BE36C0" w:rsidP="00BE36C0">
      <w:pPr>
        <w:pStyle w:val="NoSpacing"/>
        <w:jc w:val="center"/>
        <w:rPr>
          <w:rFonts w:ascii="Arial" w:hAnsi="Arial" w:cs="Arial"/>
        </w:rPr>
      </w:pPr>
    </w:p>
    <w:p w:rsidR="00BE36C0" w:rsidRPr="00AA2D81" w:rsidRDefault="00BE36C0" w:rsidP="00BE36C0">
      <w:pPr>
        <w:pStyle w:val="NoSpacing"/>
        <w:jc w:val="center"/>
        <w:rPr>
          <w:rFonts w:ascii="Arial" w:hAnsi="Arial" w:cs="Arial"/>
        </w:rPr>
      </w:pPr>
      <w:r w:rsidRPr="00AA2D81">
        <w:rPr>
          <w:rFonts w:ascii="Arial" w:hAnsi="Arial" w:cs="Arial"/>
        </w:rPr>
        <w:t>HOME ADMINISTRATION FUNDS</w:t>
      </w:r>
    </w:p>
    <w:p w:rsidR="00BE36C0" w:rsidRDefault="00BE36C0" w:rsidP="00BE36C0">
      <w:pPr>
        <w:pStyle w:val="NoSpacing"/>
        <w:rPr>
          <w:rFonts w:ascii="Arial" w:hAnsi="Arial" w:cs="Arial"/>
        </w:rPr>
      </w:pPr>
    </w:p>
    <w:p w:rsidR="00BE36C0" w:rsidRPr="00AA2D81" w:rsidRDefault="00BE36C0" w:rsidP="00BE36C0">
      <w:pPr>
        <w:pStyle w:val="NoSpacing"/>
        <w:rPr>
          <w:rFonts w:ascii="Arial" w:hAnsi="Arial" w:cs="Arial"/>
        </w:rPr>
      </w:pP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The following breakdown should assist </w:t>
      </w:r>
      <w:r>
        <w:rPr>
          <w:rFonts w:ascii="Arial" w:hAnsi="Arial" w:cs="Arial"/>
        </w:rPr>
        <w:t xml:space="preserve">in </w:t>
      </w:r>
      <w:r w:rsidRPr="00AA2D81">
        <w:rPr>
          <w:rFonts w:ascii="Arial" w:hAnsi="Arial" w:cs="Arial"/>
        </w:rPr>
        <w:t>distinguish</w:t>
      </w:r>
      <w:r>
        <w:rPr>
          <w:rFonts w:ascii="Arial" w:hAnsi="Arial" w:cs="Arial"/>
        </w:rPr>
        <w:t>ing</w:t>
      </w:r>
      <w:r w:rsidRPr="00AA2D81">
        <w:rPr>
          <w:rFonts w:ascii="Arial" w:hAnsi="Arial" w:cs="Arial"/>
        </w:rPr>
        <w:t xml:space="preserve"> costs that are administrative in nature between “general administration” and “technical services </w:t>
      </w:r>
      <w:r>
        <w:rPr>
          <w:rFonts w:ascii="Arial" w:hAnsi="Arial" w:cs="Arial"/>
        </w:rPr>
        <w:t>costs</w:t>
      </w:r>
      <w:r w:rsidRPr="00AA2D81">
        <w:rPr>
          <w:rFonts w:ascii="Arial" w:hAnsi="Arial" w:cs="Arial"/>
        </w:rPr>
        <w:t>” (a.k.a. soft cost</w:t>
      </w:r>
      <w:r>
        <w:rPr>
          <w:rFonts w:ascii="Arial" w:hAnsi="Arial" w:cs="Arial"/>
        </w:rPr>
        <w:t>s</w:t>
      </w:r>
      <w:r w:rsidRPr="00AA2D81">
        <w:rPr>
          <w:rFonts w:ascii="Arial" w:hAnsi="Arial" w:cs="Arial"/>
        </w:rPr>
        <w:t>, carrying cost</w:t>
      </w:r>
      <w:r>
        <w:rPr>
          <w:rFonts w:ascii="Arial" w:hAnsi="Arial" w:cs="Arial"/>
        </w:rPr>
        <w:t>s</w:t>
      </w:r>
      <w:r w:rsidRPr="00AA2D81">
        <w:rPr>
          <w:rFonts w:ascii="Arial" w:hAnsi="Arial" w:cs="Arial"/>
        </w:rPr>
        <w:t xml:space="preserve">) when you are developing your budget for your HOME application.  </w:t>
      </w: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</w:rPr>
      </w:pP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  <w:u w:val="single"/>
        </w:rPr>
      </w:pPr>
      <w:r w:rsidRPr="00AA2D81">
        <w:rPr>
          <w:rFonts w:ascii="Arial" w:hAnsi="Arial" w:cs="Arial"/>
          <w:u w:val="single"/>
        </w:rPr>
        <w:t>General Administration</w:t>
      </w: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General Administration is a separate activity contained in the recipient’s approved budget and </w:t>
      </w:r>
      <w:r>
        <w:rPr>
          <w:rFonts w:ascii="Arial" w:hAnsi="Arial" w:cs="Arial"/>
        </w:rPr>
        <w:t>is</w:t>
      </w:r>
      <w:r w:rsidRPr="00AA2D81">
        <w:rPr>
          <w:rFonts w:ascii="Arial" w:hAnsi="Arial" w:cs="Arial"/>
        </w:rPr>
        <w:t xml:space="preserve"> paid out of the general administration line-item of the HOME application budget.  Not all awards have an approved general administrative budget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Subrecipients</w:t>
      </w:r>
      <w:proofErr w:type="spellEnd"/>
      <w:r>
        <w:rPr>
          <w:rFonts w:ascii="Arial" w:hAnsi="Arial" w:cs="Arial"/>
        </w:rPr>
        <w:t xml:space="preserve"> typicall</w:t>
      </w:r>
      <w:r w:rsidRPr="00AA2D81">
        <w:rPr>
          <w:rFonts w:ascii="Arial" w:hAnsi="Arial" w:cs="Arial"/>
        </w:rPr>
        <w:t xml:space="preserve">y receive a general administrative budget </w:t>
      </w:r>
      <w:r>
        <w:rPr>
          <w:rFonts w:ascii="Arial" w:hAnsi="Arial" w:cs="Arial"/>
        </w:rPr>
        <w:t>award, rental projects are not eligible.)  Funding for general administration is limited to 10% of the awarded program funds for Homebuyer projects. (</w:t>
      </w:r>
      <w:proofErr w:type="gramStart"/>
      <w:r>
        <w:rPr>
          <w:rFonts w:ascii="Arial" w:hAnsi="Arial" w:cs="Arial"/>
        </w:rPr>
        <w:t>see</w:t>
      </w:r>
      <w:proofErr w:type="gramEnd"/>
      <w:r>
        <w:rPr>
          <w:rFonts w:ascii="Arial" w:hAnsi="Arial" w:cs="Arial"/>
        </w:rPr>
        <w:t xml:space="preserve"> Appendix L for Homebuyer technical services costs eligible to be paid with program funds).  </w:t>
      </w:r>
      <w:r w:rsidRPr="00AA2D81">
        <w:rPr>
          <w:rFonts w:ascii="Arial" w:hAnsi="Arial" w:cs="Arial"/>
        </w:rPr>
        <w:t>The following items are considered general administrative c</w:t>
      </w:r>
      <w:r>
        <w:rPr>
          <w:rFonts w:ascii="Arial" w:hAnsi="Arial" w:cs="Arial"/>
        </w:rPr>
        <w:t>ost (not all inclusive)</w:t>
      </w:r>
      <w:r w:rsidRPr="00AA2D81">
        <w:rPr>
          <w:rFonts w:ascii="Arial" w:hAnsi="Arial" w:cs="Arial"/>
        </w:rPr>
        <w:t>:</w:t>
      </w: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</w:rPr>
      </w:pPr>
    </w:p>
    <w:p w:rsidR="00BE36C0" w:rsidRPr="00AA2D81" w:rsidRDefault="00BE36C0" w:rsidP="00BE36C0">
      <w:pPr>
        <w:pStyle w:val="NoSpacing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Overall program coordination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(e.g., establishing financial accounting documents and systems, management, internal controls and oversight responsibilities, etc.)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General administrative services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(i.e., </w:t>
      </w:r>
      <w:r w:rsidR="00C87C3C">
        <w:rPr>
          <w:rFonts w:ascii="Arial" w:hAnsi="Arial" w:cs="Arial"/>
        </w:rPr>
        <w:t>third</w:t>
      </w:r>
      <w:r w:rsidRPr="00AA2D81">
        <w:rPr>
          <w:rFonts w:ascii="Arial" w:hAnsi="Arial" w:cs="Arial"/>
        </w:rPr>
        <w:t xml:space="preserve"> party contracts, accounting, legal, etc.)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Reporting to the IFA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(i.e., request for funds, quarterly reports, etc.)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Advertising and marketing (general information, public outreach) about the activity or </w:t>
      </w:r>
      <w:proofErr w:type="gramStart"/>
      <w:r w:rsidRPr="00AA2D81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.</w:t>
      </w:r>
      <w:proofErr w:type="gramEnd"/>
    </w:p>
    <w:p w:rsidR="00BE36C0" w:rsidRPr="00AA2D81" w:rsidRDefault="00BE36C0" w:rsidP="00BE36C0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Direct costs and salaries of the recipient’s staff directly involved in the administration of the activity project</w:t>
      </w:r>
      <w:r>
        <w:rPr>
          <w:rFonts w:ascii="Arial" w:hAnsi="Arial" w:cs="Arial"/>
        </w:rPr>
        <w:t>.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Indirect cost, such as office space rent, utilities, insurance, supplies, etc.</w:t>
      </w:r>
    </w:p>
    <w:p w:rsidR="00BE36C0" w:rsidRPr="00AA2D81" w:rsidRDefault="00BE36C0" w:rsidP="00BE36C0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Costs incurred in the procurement of </w:t>
      </w:r>
      <w:r w:rsidR="00C87C3C">
        <w:rPr>
          <w:rFonts w:ascii="Arial" w:hAnsi="Arial" w:cs="Arial"/>
        </w:rPr>
        <w:t xml:space="preserve">third </w:t>
      </w:r>
      <w:r w:rsidRPr="00AA2D81">
        <w:rPr>
          <w:rFonts w:ascii="Arial" w:hAnsi="Arial" w:cs="Arial"/>
        </w:rPr>
        <w:t>party administrative services, technical services or in the procurement/purchase of any indirect costs noted</w:t>
      </w:r>
      <w:bookmarkStart w:id="0" w:name="_GoBack"/>
      <w:bookmarkEnd w:id="0"/>
      <w:r w:rsidRPr="00AA2D81">
        <w:rPr>
          <w:rFonts w:ascii="Arial" w:hAnsi="Arial" w:cs="Arial"/>
        </w:rPr>
        <w:t xml:space="preserve"> in #6 above</w:t>
      </w:r>
      <w:r>
        <w:rPr>
          <w:rFonts w:ascii="Arial" w:hAnsi="Arial" w:cs="Arial"/>
        </w:rPr>
        <w:t>.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Internal monitoring and oversight of funded program activities</w:t>
      </w:r>
      <w:r>
        <w:rPr>
          <w:rFonts w:ascii="Arial" w:hAnsi="Arial" w:cs="Arial"/>
        </w:rPr>
        <w:t>.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Coordination and resolution of monitoring and/or audit issues</w:t>
      </w:r>
      <w:r>
        <w:rPr>
          <w:rFonts w:ascii="Arial" w:hAnsi="Arial" w:cs="Arial"/>
        </w:rPr>
        <w:t>.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Audit costs</w:t>
      </w:r>
      <w:r>
        <w:rPr>
          <w:rFonts w:ascii="Arial" w:hAnsi="Arial" w:cs="Arial"/>
        </w:rPr>
        <w:t>.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Environmental </w:t>
      </w:r>
      <w:r>
        <w:rPr>
          <w:rFonts w:ascii="Arial" w:hAnsi="Arial" w:cs="Arial"/>
        </w:rPr>
        <w:t>re</w:t>
      </w:r>
      <w:r w:rsidRPr="00AA2D81">
        <w:rPr>
          <w:rFonts w:ascii="Arial" w:hAnsi="Arial" w:cs="Arial"/>
        </w:rPr>
        <w:t>view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(overall program)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Activities to affirmatively further fair housing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(in a general way)</w:t>
      </w:r>
    </w:p>
    <w:p w:rsidR="00BE36C0" w:rsidRPr="00AA2D81" w:rsidRDefault="00BE36C0" w:rsidP="00C564E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Preparation and adoption of the Administrative Plan</w:t>
      </w:r>
      <w:r>
        <w:rPr>
          <w:rFonts w:ascii="Arial" w:hAnsi="Arial" w:cs="Arial"/>
        </w:rPr>
        <w:t>.</w:t>
      </w:r>
    </w:p>
    <w:p w:rsidR="00BE36C0" w:rsidRPr="00AA2D81" w:rsidRDefault="00BE36C0" w:rsidP="00BE36C0">
      <w:pPr>
        <w:pStyle w:val="NoSpacing"/>
        <w:jc w:val="both"/>
        <w:rPr>
          <w:rFonts w:ascii="Arial" w:hAnsi="Arial" w:cs="Arial"/>
        </w:rPr>
      </w:pPr>
    </w:p>
    <w:p w:rsidR="00A9504C" w:rsidRPr="00493227" w:rsidRDefault="00A9504C" w:rsidP="00493227">
      <w:pPr>
        <w:pStyle w:val="IFANormal"/>
      </w:pPr>
    </w:p>
    <w:sectPr w:rsidR="00A9504C" w:rsidRPr="00493227" w:rsidSect="00AB0054">
      <w:headerReference w:type="default" r:id="rId9"/>
      <w:footerReference w:type="default" r:id="rId10"/>
      <w:pgSz w:w="12240" w:h="15840"/>
      <w:pgMar w:top="1440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C0" w:rsidRDefault="00BE36C0" w:rsidP="00222545">
      <w:r>
        <w:separator/>
      </w:r>
    </w:p>
  </w:endnote>
  <w:endnote w:type="continuationSeparator" w:id="0">
    <w:p w:rsidR="00BE36C0" w:rsidRDefault="00BE36C0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C0" w:rsidRPr="00BE36C0" w:rsidRDefault="00BE36C0">
    <w:pPr>
      <w:pStyle w:val="Footer"/>
      <w:rPr>
        <w:sz w:val="16"/>
      </w:rPr>
    </w:pPr>
    <w:r w:rsidRPr="00BE36C0">
      <w:rPr>
        <w:sz w:val="16"/>
      </w:rPr>
      <w:t>201</w:t>
    </w:r>
    <w:r w:rsidR="00221195">
      <w:rPr>
        <w:sz w:val="16"/>
      </w:rPr>
      <w:t>9</w:t>
    </w:r>
    <w:r w:rsidRPr="00BE36C0">
      <w:rPr>
        <w:sz w:val="16"/>
      </w:rPr>
      <w:t xml:space="preserve"> HOME Round</w:t>
    </w:r>
  </w:p>
  <w:p w:rsidR="00CA6E11" w:rsidRDefault="00CA6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C0" w:rsidRDefault="00BE36C0" w:rsidP="00222545">
      <w:r>
        <w:separator/>
      </w:r>
    </w:p>
  </w:footnote>
  <w:footnote w:type="continuationSeparator" w:id="0">
    <w:p w:rsidR="00BE36C0" w:rsidRDefault="00BE36C0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45" w:rsidRDefault="00717A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297D7" wp14:editId="75A7DFE7">
          <wp:simplePos x="0" y="0"/>
          <wp:positionH relativeFrom="column">
            <wp:posOffset>-615950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A_letterhead_v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545" w:rsidRDefault="00222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2.5pt" o:bullet="t">
        <v:imagedata r:id="rId1" o:title="bullet"/>
      </v:shape>
    </w:pict>
  </w:numPicBullet>
  <w:abstractNum w:abstractNumId="0">
    <w:nsid w:val="25056DD3"/>
    <w:multiLevelType w:val="hybridMultilevel"/>
    <w:tmpl w:val="649C4BB6"/>
    <w:lvl w:ilvl="0" w:tplc="E6061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C0"/>
    <w:rsid w:val="000149BC"/>
    <w:rsid w:val="000970B6"/>
    <w:rsid w:val="001F7A11"/>
    <w:rsid w:val="00221195"/>
    <w:rsid w:val="00222545"/>
    <w:rsid w:val="003314EA"/>
    <w:rsid w:val="00493227"/>
    <w:rsid w:val="004A2A88"/>
    <w:rsid w:val="00540039"/>
    <w:rsid w:val="006305B2"/>
    <w:rsid w:val="006F14A4"/>
    <w:rsid w:val="00710A08"/>
    <w:rsid w:val="00717AEB"/>
    <w:rsid w:val="00750AE5"/>
    <w:rsid w:val="00994692"/>
    <w:rsid w:val="009B341C"/>
    <w:rsid w:val="009D0009"/>
    <w:rsid w:val="00A9504C"/>
    <w:rsid w:val="00AB0054"/>
    <w:rsid w:val="00B85CF4"/>
    <w:rsid w:val="00BE36C0"/>
    <w:rsid w:val="00C564E5"/>
    <w:rsid w:val="00C87C3C"/>
    <w:rsid w:val="00CA6E11"/>
    <w:rsid w:val="00CC74C0"/>
    <w:rsid w:val="00D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11"/>
    <w:pPr>
      <w:tabs>
        <w:tab w:val="left" w:pos="720"/>
      </w:tabs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4A4"/>
    <w:pPr>
      <w:keepNext/>
      <w:keepLines/>
      <w:framePr w:wrap="notBeside" w:vAnchor="text" w:hAnchor="text" w:y="1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styleId="Title">
    <w:name w:val="Title"/>
    <w:basedOn w:val="Normal"/>
    <w:next w:val="Normal"/>
    <w:link w:val="TitleChar"/>
    <w:uiPriority w:val="10"/>
    <w:qFormat/>
    <w:rsid w:val="00A95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autoRedefine/>
    <w:rsid w:val="00A9504C"/>
    <w:pPr>
      <w:pBdr>
        <w:top w:val="single" w:sz="8" w:space="1" w:color="4472C4" w:themeColor="accent1"/>
        <w:left w:val="single" w:sz="8" w:space="4" w:color="4472C4" w:themeColor="accent1"/>
        <w:right w:val="single" w:sz="8" w:space="4" w:color="4472C4" w:themeColor="accent1"/>
      </w:pBdr>
    </w:pPr>
    <w:rPr>
      <w:rFonts w:ascii="Arial" w:hAnsi="Arial" w:cs="Arial"/>
    </w:rPr>
  </w:style>
  <w:style w:type="paragraph" w:customStyle="1" w:styleId="IFATitle">
    <w:name w:val="IFA Title"/>
    <w:basedOn w:val="IFANormal"/>
    <w:link w:val="IFATitleChar"/>
    <w:qFormat/>
    <w:rsid w:val="001F7A11"/>
    <w:pPr>
      <w:pBdr>
        <w:bottom w:val="single" w:sz="8" w:space="1" w:color="737B4C"/>
      </w:pBdr>
      <w:tabs>
        <w:tab w:val="left" w:pos="720"/>
      </w:tabs>
      <w:jc w:val="center"/>
    </w:pPr>
    <w:rPr>
      <w:rFonts w:eastAsiaTheme="majorEastAsia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Style1Char">
    <w:name w:val="Style1 Char"/>
    <w:basedOn w:val="TitleChar"/>
    <w:link w:val="Style1"/>
    <w:rsid w:val="00A9504C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">
    <w:name w:val="IFA Normal"/>
    <w:basedOn w:val="Normal"/>
    <w:link w:val="IFANormalChar"/>
    <w:autoRedefine/>
    <w:qFormat/>
    <w:rsid w:val="004A2A88"/>
    <w:pPr>
      <w:widowControl w:val="0"/>
      <w:tabs>
        <w:tab w:val="clear" w:pos="720"/>
      </w:tabs>
      <w:snapToGrid w:val="0"/>
    </w:pPr>
    <w:rPr>
      <w:rFonts w:eastAsia="Times New Roman" w:cs="Times New Roman"/>
      <w:szCs w:val="20"/>
    </w:rPr>
  </w:style>
  <w:style w:type="character" w:customStyle="1" w:styleId="IFATitleChar">
    <w:name w:val="IFA Title Char"/>
    <w:basedOn w:val="Style1Char"/>
    <w:link w:val="IFATitle"/>
    <w:rsid w:val="001F7A11"/>
    <w:rPr>
      <w:rFonts w:ascii="Arial" w:eastAsiaTheme="majorEastAsia" w:hAnsi="Arial" w:cs="Arial"/>
      <w:b/>
      <w:color w:val="323E4F" w:themeColor="text2" w:themeShade="BF"/>
      <w:spacing w:val="5"/>
      <w:kern w:val="28"/>
      <w:sz w:val="52"/>
      <w:szCs w:val="52"/>
    </w:rPr>
  </w:style>
  <w:style w:type="paragraph" w:customStyle="1" w:styleId="IFAHeader1">
    <w:name w:val="IFA Header 1"/>
    <w:basedOn w:val="Normal"/>
    <w:link w:val="IFAHeader1Char"/>
    <w:qFormat/>
    <w:rsid w:val="00A9504C"/>
    <w:rPr>
      <w:rFonts w:cs="Arial"/>
      <w:b/>
      <w:color w:val="737B4C"/>
      <w:sz w:val="32"/>
      <w:szCs w:val="32"/>
    </w:rPr>
  </w:style>
  <w:style w:type="character" w:customStyle="1" w:styleId="IFANormalChar">
    <w:name w:val="IFA Normal Char"/>
    <w:basedOn w:val="DefaultParagraphFont"/>
    <w:link w:val="IFANormal"/>
    <w:rsid w:val="004A2A88"/>
    <w:rPr>
      <w:rFonts w:ascii="Arial" w:eastAsia="Times New Roman" w:hAnsi="Arial" w:cs="Times New Roman"/>
      <w:szCs w:val="20"/>
    </w:rPr>
  </w:style>
  <w:style w:type="paragraph" w:customStyle="1" w:styleId="IFAHeader2">
    <w:name w:val="IFA Header 2"/>
    <w:basedOn w:val="Normal"/>
    <w:link w:val="IFAHeader2Char"/>
    <w:qFormat/>
    <w:rsid w:val="00A9504C"/>
    <w:rPr>
      <w:rFonts w:cs="Arial"/>
      <w:b/>
      <w:color w:val="737B4C"/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A9504C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Normal"/>
    <w:link w:val="IFAHeader3Char"/>
    <w:qFormat/>
    <w:rsid w:val="00A9504C"/>
    <w:rPr>
      <w:rFonts w:cs="Arial"/>
      <w:b/>
      <w:color w:val="737B4C"/>
    </w:rPr>
  </w:style>
  <w:style w:type="character" w:customStyle="1" w:styleId="IFAHeader2Char">
    <w:name w:val="IFA Header 2 Char"/>
    <w:basedOn w:val="DefaultParagraphFont"/>
    <w:link w:val="IFAHeader2"/>
    <w:rsid w:val="00A9504C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Normal"/>
    <w:link w:val="IFAHeader4Char"/>
    <w:qFormat/>
    <w:rsid w:val="00A9504C"/>
    <w:rPr>
      <w:rFonts w:cs="Arial"/>
      <w:b/>
      <w:i/>
      <w:color w:val="737B4C"/>
    </w:rPr>
  </w:style>
  <w:style w:type="character" w:customStyle="1" w:styleId="IFAHeader3Char">
    <w:name w:val="IFA Header 3 Char"/>
    <w:basedOn w:val="DefaultParagraphFont"/>
    <w:link w:val="IFAHeader3"/>
    <w:rsid w:val="00A9504C"/>
    <w:rPr>
      <w:rFonts w:ascii="Arial" w:hAnsi="Arial" w:cs="Arial"/>
      <w:b/>
      <w:color w:val="737B4C"/>
    </w:rPr>
  </w:style>
  <w:style w:type="character" w:customStyle="1" w:styleId="IFAHeader4Char">
    <w:name w:val="IFA Header 4 Char"/>
    <w:basedOn w:val="DefaultParagraphFont"/>
    <w:link w:val="IFAHeader4"/>
    <w:rsid w:val="00A9504C"/>
    <w:rPr>
      <w:rFonts w:ascii="Arial" w:hAnsi="Arial" w:cs="Arial"/>
      <w:b/>
      <w:i/>
      <w:color w:val="737B4C"/>
    </w:rPr>
  </w:style>
  <w:style w:type="character" w:customStyle="1" w:styleId="Heading1Char">
    <w:name w:val="Heading 1 Char"/>
    <w:basedOn w:val="DefaultParagraphFont"/>
    <w:link w:val="Heading1"/>
    <w:uiPriority w:val="9"/>
    <w:rsid w:val="006F14A4"/>
    <w:rPr>
      <w:rFonts w:ascii="Arial" w:eastAsiaTheme="majorEastAsia" w:hAnsi="Arial" w:cstheme="majorBidi"/>
      <w:b/>
      <w:bCs/>
      <w:szCs w:val="28"/>
    </w:rPr>
  </w:style>
  <w:style w:type="paragraph" w:styleId="NoSpacing">
    <w:name w:val="No Spacing"/>
    <w:uiPriority w:val="1"/>
    <w:qFormat/>
    <w:rsid w:val="00BE36C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11"/>
    <w:pPr>
      <w:tabs>
        <w:tab w:val="left" w:pos="720"/>
      </w:tabs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4A4"/>
    <w:pPr>
      <w:keepNext/>
      <w:keepLines/>
      <w:framePr w:wrap="notBeside" w:vAnchor="text" w:hAnchor="text" w:y="1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styleId="Title">
    <w:name w:val="Title"/>
    <w:basedOn w:val="Normal"/>
    <w:next w:val="Normal"/>
    <w:link w:val="TitleChar"/>
    <w:uiPriority w:val="10"/>
    <w:qFormat/>
    <w:rsid w:val="00A95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autoRedefine/>
    <w:rsid w:val="00A9504C"/>
    <w:pPr>
      <w:pBdr>
        <w:top w:val="single" w:sz="8" w:space="1" w:color="4472C4" w:themeColor="accent1"/>
        <w:left w:val="single" w:sz="8" w:space="4" w:color="4472C4" w:themeColor="accent1"/>
        <w:right w:val="single" w:sz="8" w:space="4" w:color="4472C4" w:themeColor="accent1"/>
      </w:pBdr>
    </w:pPr>
    <w:rPr>
      <w:rFonts w:ascii="Arial" w:hAnsi="Arial" w:cs="Arial"/>
    </w:rPr>
  </w:style>
  <w:style w:type="paragraph" w:customStyle="1" w:styleId="IFATitle">
    <w:name w:val="IFA Title"/>
    <w:basedOn w:val="IFANormal"/>
    <w:link w:val="IFATitleChar"/>
    <w:qFormat/>
    <w:rsid w:val="001F7A11"/>
    <w:pPr>
      <w:pBdr>
        <w:bottom w:val="single" w:sz="8" w:space="1" w:color="737B4C"/>
      </w:pBdr>
      <w:tabs>
        <w:tab w:val="left" w:pos="720"/>
      </w:tabs>
      <w:jc w:val="center"/>
    </w:pPr>
    <w:rPr>
      <w:rFonts w:eastAsiaTheme="majorEastAsia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Style1Char">
    <w:name w:val="Style1 Char"/>
    <w:basedOn w:val="TitleChar"/>
    <w:link w:val="Style1"/>
    <w:rsid w:val="00A9504C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">
    <w:name w:val="IFA Normal"/>
    <w:basedOn w:val="Normal"/>
    <w:link w:val="IFANormalChar"/>
    <w:autoRedefine/>
    <w:qFormat/>
    <w:rsid w:val="004A2A88"/>
    <w:pPr>
      <w:widowControl w:val="0"/>
      <w:tabs>
        <w:tab w:val="clear" w:pos="720"/>
      </w:tabs>
      <w:snapToGrid w:val="0"/>
    </w:pPr>
    <w:rPr>
      <w:rFonts w:eastAsia="Times New Roman" w:cs="Times New Roman"/>
      <w:szCs w:val="20"/>
    </w:rPr>
  </w:style>
  <w:style w:type="character" w:customStyle="1" w:styleId="IFATitleChar">
    <w:name w:val="IFA Title Char"/>
    <w:basedOn w:val="Style1Char"/>
    <w:link w:val="IFATitle"/>
    <w:rsid w:val="001F7A11"/>
    <w:rPr>
      <w:rFonts w:ascii="Arial" w:eastAsiaTheme="majorEastAsia" w:hAnsi="Arial" w:cs="Arial"/>
      <w:b/>
      <w:color w:val="323E4F" w:themeColor="text2" w:themeShade="BF"/>
      <w:spacing w:val="5"/>
      <w:kern w:val="28"/>
      <w:sz w:val="52"/>
      <w:szCs w:val="52"/>
    </w:rPr>
  </w:style>
  <w:style w:type="paragraph" w:customStyle="1" w:styleId="IFAHeader1">
    <w:name w:val="IFA Header 1"/>
    <w:basedOn w:val="Normal"/>
    <w:link w:val="IFAHeader1Char"/>
    <w:qFormat/>
    <w:rsid w:val="00A9504C"/>
    <w:rPr>
      <w:rFonts w:cs="Arial"/>
      <w:b/>
      <w:color w:val="737B4C"/>
      <w:sz w:val="32"/>
      <w:szCs w:val="32"/>
    </w:rPr>
  </w:style>
  <w:style w:type="character" w:customStyle="1" w:styleId="IFANormalChar">
    <w:name w:val="IFA Normal Char"/>
    <w:basedOn w:val="DefaultParagraphFont"/>
    <w:link w:val="IFANormal"/>
    <w:rsid w:val="004A2A88"/>
    <w:rPr>
      <w:rFonts w:ascii="Arial" w:eastAsia="Times New Roman" w:hAnsi="Arial" w:cs="Times New Roman"/>
      <w:szCs w:val="20"/>
    </w:rPr>
  </w:style>
  <w:style w:type="paragraph" w:customStyle="1" w:styleId="IFAHeader2">
    <w:name w:val="IFA Header 2"/>
    <w:basedOn w:val="Normal"/>
    <w:link w:val="IFAHeader2Char"/>
    <w:qFormat/>
    <w:rsid w:val="00A9504C"/>
    <w:rPr>
      <w:rFonts w:cs="Arial"/>
      <w:b/>
      <w:color w:val="737B4C"/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A9504C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Normal"/>
    <w:link w:val="IFAHeader3Char"/>
    <w:qFormat/>
    <w:rsid w:val="00A9504C"/>
    <w:rPr>
      <w:rFonts w:cs="Arial"/>
      <w:b/>
      <w:color w:val="737B4C"/>
    </w:rPr>
  </w:style>
  <w:style w:type="character" w:customStyle="1" w:styleId="IFAHeader2Char">
    <w:name w:val="IFA Header 2 Char"/>
    <w:basedOn w:val="DefaultParagraphFont"/>
    <w:link w:val="IFAHeader2"/>
    <w:rsid w:val="00A9504C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Normal"/>
    <w:link w:val="IFAHeader4Char"/>
    <w:qFormat/>
    <w:rsid w:val="00A9504C"/>
    <w:rPr>
      <w:rFonts w:cs="Arial"/>
      <w:b/>
      <w:i/>
      <w:color w:val="737B4C"/>
    </w:rPr>
  </w:style>
  <w:style w:type="character" w:customStyle="1" w:styleId="IFAHeader3Char">
    <w:name w:val="IFA Header 3 Char"/>
    <w:basedOn w:val="DefaultParagraphFont"/>
    <w:link w:val="IFAHeader3"/>
    <w:rsid w:val="00A9504C"/>
    <w:rPr>
      <w:rFonts w:ascii="Arial" w:hAnsi="Arial" w:cs="Arial"/>
      <w:b/>
      <w:color w:val="737B4C"/>
    </w:rPr>
  </w:style>
  <w:style w:type="character" w:customStyle="1" w:styleId="IFAHeader4Char">
    <w:name w:val="IFA Header 4 Char"/>
    <w:basedOn w:val="DefaultParagraphFont"/>
    <w:link w:val="IFAHeader4"/>
    <w:rsid w:val="00A9504C"/>
    <w:rPr>
      <w:rFonts w:ascii="Arial" w:hAnsi="Arial" w:cs="Arial"/>
      <w:b/>
      <w:i/>
      <w:color w:val="737B4C"/>
    </w:rPr>
  </w:style>
  <w:style w:type="character" w:customStyle="1" w:styleId="Heading1Char">
    <w:name w:val="Heading 1 Char"/>
    <w:basedOn w:val="DefaultParagraphFont"/>
    <w:link w:val="Heading1"/>
    <w:uiPriority w:val="9"/>
    <w:rsid w:val="006F14A4"/>
    <w:rPr>
      <w:rFonts w:ascii="Arial" w:eastAsiaTheme="majorEastAsia" w:hAnsi="Arial" w:cstheme="majorBidi"/>
      <w:b/>
      <w:bCs/>
      <w:szCs w:val="28"/>
    </w:rPr>
  </w:style>
  <w:style w:type="paragraph" w:styleId="NoSpacing">
    <w:name w:val="No Spacing"/>
    <w:uiPriority w:val="1"/>
    <w:qFormat/>
    <w:rsid w:val="00BE36C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0D4604-F435-4EEF-8777-5BBB5593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Connie [IFA]</dc:creator>
  <cp:lastModifiedBy>Bryant, Connie [IFA]</cp:lastModifiedBy>
  <cp:revision>5</cp:revision>
  <dcterms:created xsi:type="dcterms:W3CDTF">2018-11-09T19:43:00Z</dcterms:created>
  <dcterms:modified xsi:type="dcterms:W3CDTF">2019-03-04T16:57:00Z</dcterms:modified>
</cp:coreProperties>
</file>