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1F" w:rsidRPr="00EE43B8" w:rsidRDefault="00AA4417" w:rsidP="00407A37">
      <w:pPr>
        <w:jc w:val="both"/>
        <w:rPr>
          <w:rFonts w:ascii="Arial" w:hAnsi="Arial" w:cs="Arial"/>
        </w:rPr>
      </w:pPr>
      <w:bookmarkStart w:id="0" w:name="_GoBack"/>
      <w:bookmarkEnd w:id="0"/>
      <w:r w:rsidRPr="00EE43B8">
        <w:rPr>
          <w:rFonts w:ascii="Arial" w:hAnsi="Arial" w:cs="Arial"/>
          <w:noProof/>
        </w:rPr>
        <w:drawing>
          <wp:anchor distT="0" distB="0" distL="114300" distR="114300" simplePos="0" relativeHeight="251657216" behindDoc="1" locked="0" layoutInCell="1" allowOverlap="1" wp14:anchorId="0CE9F1EA" wp14:editId="05F246C6">
            <wp:simplePos x="0" y="0"/>
            <wp:positionH relativeFrom="column">
              <wp:posOffset>4195482</wp:posOffset>
            </wp:positionH>
            <wp:positionV relativeFrom="paragraph">
              <wp:posOffset>-438449</wp:posOffset>
            </wp:positionV>
            <wp:extent cx="1809750" cy="1158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Family Progra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158240"/>
                    </a:xfrm>
                    <a:prstGeom prst="rect">
                      <a:avLst/>
                    </a:prstGeom>
                  </pic:spPr>
                </pic:pic>
              </a:graphicData>
            </a:graphic>
            <wp14:sizeRelH relativeFrom="page">
              <wp14:pctWidth>0</wp14:pctWidth>
            </wp14:sizeRelH>
            <wp14:sizeRelV relativeFrom="page">
              <wp14:pctHeight>0</wp14:pctHeight>
            </wp14:sizeRelV>
          </wp:anchor>
        </w:drawing>
      </w:r>
    </w:p>
    <w:p w:rsidR="00956B1F" w:rsidRPr="00EE43B8" w:rsidRDefault="00956B1F" w:rsidP="00407A37">
      <w:pPr>
        <w:jc w:val="both"/>
        <w:rPr>
          <w:rFonts w:ascii="Arial" w:hAnsi="Arial" w:cs="Arial"/>
        </w:rPr>
      </w:pPr>
    </w:p>
    <w:p w:rsidR="00956B1F" w:rsidRPr="00EE43B8" w:rsidRDefault="00956B1F" w:rsidP="00407A37">
      <w:pPr>
        <w:jc w:val="both"/>
        <w:rPr>
          <w:rFonts w:ascii="Arial" w:hAnsi="Arial" w:cs="Arial"/>
        </w:rPr>
      </w:pPr>
    </w:p>
    <w:p w:rsidR="00956B1F" w:rsidRPr="00EE43B8" w:rsidRDefault="00956B1F" w:rsidP="00407A37">
      <w:pPr>
        <w:jc w:val="both"/>
        <w:rPr>
          <w:rFonts w:ascii="Arial" w:hAnsi="Arial" w:cs="Arial"/>
        </w:rPr>
      </w:pPr>
    </w:p>
    <w:p w:rsidR="00956B1F" w:rsidRPr="00EE43B8" w:rsidRDefault="00956B1F" w:rsidP="00407A37">
      <w:pPr>
        <w:jc w:val="both"/>
        <w:rPr>
          <w:rFonts w:ascii="Arial" w:hAnsi="Arial" w:cs="Arial"/>
        </w:rPr>
      </w:pPr>
    </w:p>
    <w:p w:rsidR="00E253F4" w:rsidRPr="00EE43B8" w:rsidRDefault="00E253F4" w:rsidP="00407A37">
      <w:pPr>
        <w:pStyle w:val="FH-Heading4"/>
        <w:jc w:val="both"/>
        <w:rPr>
          <w:rFonts w:ascii="Arial" w:hAnsi="Arial" w:cs="Arial"/>
        </w:rPr>
      </w:pPr>
    </w:p>
    <w:p w:rsidR="00E253F4" w:rsidRPr="00EE43B8" w:rsidRDefault="00E253F4" w:rsidP="00407A37">
      <w:pPr>
        <w:pStyle w:val="NoSpacing"/>
        <w:jc w:val="both"/>
        <w:rPr>
          <w:rFonts w:ascii="Arial" w:hAnsi="Arial" w:cs="Arial"/>
          <w:color w:val="CC921A" w:themeColor="accent3" w:themeShade="BF"/>
          <w:sz w:val="96"/>
          <w:szCs w:val="96"/>
        </w:rPr>
      </w:pPr>
    </w:p>
    <w:p w:rsidR="00E253F4" w:rsidRPr="0055286C" w:rsidRDefault="00A928A0" w:rsidP="00407A37">
      <w:pPr>
        <w:pStyle w:val="NoSpacing"/>
        <w:jc w:val="both"/>
        <w:rPr>
          <w:rFonts w:ascii="Arial" w:hAnsi="Arial" w:cs="Arial"/>
          <w:color w:val="727A35"/>
          <w:sz w:val="96"/>
          <w:szCs w:val="96"/>
        </w:rPr>
      </w:pPr>
      <w:r w:rsidRPr="0055286C">
        <w:rPr>
          <w:rFonts w:ascii="Arial" w:hAnsi="Arial" w:cs="Arial"/>
          <w:color w:val="727A35"/>
          <w:sz w:val="96"/>
          <w:szCs w:val="96"/>
        </w:rPr>
        <w:t xml:space="preserve">IFA </w:t>
      </w:r>
      <w:r w:rsidR="00956B1F" w:rsidRPr="0055286C">
        <w:rPr>
          <w:rFonts w:ascii="Arial" w:hAnsi="Arial" w:cs="Arial"/>
          <w:color w:val="727A35"/>
          <w:sz w:val="96"/>
          <w:szCs w:val="96"/>
        </w:rPr>
        <w:t>P</w:t>
      </w:r>
      <w:r w:rsidR="002F547D" w:rsidRPr="0055286C">
        <w:rPr>
          <w:rFonts w:ascii="Arial" w:hAnsi="Arial" w:cs="Arial"/>
          <w:color w:val="727A35"/>
          <w:sz w:val="96"/>
          <w:szCs w:val="96"/>
        </w:rPr>
        <w:t>rogram Guide</w:t>
      </w:r>
    </w:p>
    <w:p w:rsidR="00AA4417" w:rsidRPr="00EE43B8" w:rsidRDefault="00CF3A74" w:rsidP="00407A37">
      <w:pPr>
        <w:pStyle w:val="NoSpacing"/>
        <w:jc w:val="both"/>
        <w:rPr>
          <w:rFonts w:ascii="Arial" w:hAnsi="Arial" w:cs="Arial"/>
          <w:i/>
          <w:sz w:val="44"/>
          <w:szCs w:val="44"/>
        </w:rPr>
      </w:pPr>
      <w:r w:rsidRPr="00EE43B8">
        <w:rPr>
          <w:rFonts w:ascii="Arial" w:hAnsi="Arial" w:cs="Arial"/>
          <w:i/>
          <w:sz w:val="44"/>
          <w:szCs w:val="44"/>
        </w:rPr>
        <w:t xml:space="preserve">The </w:t>
      </w:r>
      <w:proofErr w:type="gramStart"/>
      <w:r w:rsidR="00F1007C" w:rsidRPr="00EE43B8">
        <w:rPr>
          <w:rFonts w:ascii="Arial" w:hAnsi="Arial" w:cs="Arial"/>
          <w:i/>
          <w:sz w:val="44"/>
          <w:szCs w:val="44"/>
        </w:rPr>
        <w:t>Single Family</w:t>
      </w:r>
      <w:proofErr w:type="gramEnd"/>
      <w:r w:rsidR="00A928A0" w:rsidRPr="00EE43B8">
        <w:rPr>
          <w:rFonts w:ascii="Arial" w:hAnsi="Arial" w:cs="Arial"/>
          <w:i/>
          <w:sz w:val="44"/>
          <w:szCs w:val="44"/>
        </w:rPr>
        <w:t xml:space="preserve"> Department</w:t>
      </w:r>
      <w:r w:rsidR="00E253F4" w:rsidRPr="00EE43B8">
        <w:rPr>
          <w:rFonts w:ascii="Arial" w:hAnsi="Arial" w:cs="Arial"/>
          <w:i/>
          <w:sz w:val="44"/>
          <w:szCs w:val="44"/>
        </w:rPr>
        <w:t xml:space="preserve"> </w:t>
      </w: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i/>
          <w:sz w:val="44"/>
          <w:szCs w:val="44"/>
        </w:rPr>
      </w:pPr>
    </w:p>
    <w:p w:rsidR="00AA4417" w:rsidRPr="00EE43B8" w:rsidRDefault="00AA4417" w:rsidP="00407A37">
      <w:pPr>
        <w:pStyle w:val="NoSpacing"/>
        <w:jc w:val="both"/>
        <w:rPr>
          <w:rFonts w:ascii="Arial" w:hAnsi="Arial" w:cs="Arial"/>
          <w:sz w:val="28"/>
          <w:szCs w:val="28"/>
        </w:rPr>
      </w:pPr>
    </w:p>
    <w:p w:rsidR="00AA4417" w:rsidRPr="00EE43B8" w:rsidRDefault="00AA4417" w:rsidP="00407A37">
      <w:pPr>
        <w:pStyle w:val="NoSpacing"/>
        <w:jc w:val="both"/>
        <w:rPr>
          <w:rFonts w:ascii="Arial" w:hAnsi="Arial" w:cs="Arial"/>
          <w:sz w:val="28"/>
          <w:szCs w:val="28"/>
        </w:rPr>
      </w:pPr>
    </w:p>
    <w:p w:rsidR="00AA4417" w:rsidRPr="00EE43B8" w:rsidRDefault="00AA4417" w:rsidP="00407A37">
      <w:pPr>
        <w:pStyle w:val="NoSpacing"/>
        <w:jc w:val="both"/>
        <w:rPr>
          <w:rFonts w:ascii="Arial" w:hAnsi="Arial" w:cs="Arial"/>
          <w:sz w:val="28"/>
          <w:szCs w:val="28"/>
        </w:rPr>
      </w:pPr>
    </w:p>
    <w:p w:rsidR="00AA4417" w:rsidRPr="00EE43B8" w:rsidRDefault="00AA4417" w:rsidP="00407A37">
      <w:pPr>
        <w:pStyle w:val="NoSpacing"/>
        <w:jc w:val="both"/>
        <w:rPr>
          <w:rFonts w:ascii="Arial" w:hAnsi="Arial" w:cs="Arial"/>
          <w:sz w:val="28"/>
          <w:szCs w:val="28"/>
        </w:rPr>
      </w:pPr>
      <w:r w:rsidRPr="00EE43B8">
        <w:rPr>
          <w:rFonts w:ascii="Arial" w:hAnsi="Arial" w:cs="Arial"/>
          <w:sz w:val="28"/>
          <w:szCs w:val="28"/>
        </w:rPr>
        <w:t>Iowa Finance Authority</w:t>
      </w:r>
    </w:p>
    <w:p w:rsidR="00AA4417" w:rsidRPr="00EE43B8" w:rsidRDefault="005A05BE" w:rsidP="00407A37">
      <w:pPr>
        <w:pStyle w:val="NoSpacing"/>
        <w:jc w:val="both"/>
        <w:rPr>
          <w:rFonts w:ascii="Arial" w:hAnsi="Arial" w:cs="Arial"/>
          <w:sz w:val="28"/>
          <w:szCs w:val="28"/>
        </w:rPr>
      </w:pPr>
      <w:r w:rsidRPr="00EE43B8">
        <w:rPr>
          <w:rFonts w:ascii="Arial" w:hAnsi="Arial" w:cs="Arial"/>
          <w:sz w:val="28"/>
          <w:szCs w:val="28"/>
        </w:rPr>
        <w:t>1963 Bell Avenue, Suite 200</w:t>
      </w:r>
    </w:p>
    <w:p w:rsidR="00AA4417" w:rsidRPr="00EE43B8" w:rsidRDefault="00AA4417" w:rsidP="00407A37">
      <w:pPr>
        <w:pStyle w:val="NoSpacing"/>
        <w:jc w:val="both"/>
        <w:rPr>
          <w:rFonts w:ascii="Arial" w:hAnsi="Arial" w:cs="Arial"/>
          <w:sz w:val="28"/>
          <w:szCs w:val="28"/>
        </w:rPr>
      </w:pPr>
      <w:r w:rsidRPr="00EE43B8">
        <w:rPr>
          <w:rFonts w:ascii="Arial" w:hAnsi="Arial" w:cs="Arial"/>
          <w:sz w:val="28"/>
          <w:szCs w:val="28"/>
        </w:rPr>
        <w:t>Des Moines, Iowa 5031</w:t>
      </w:r>
      <w:r w:rsidR="005A05BE" w:rsidRPr="00EE43B8">
        <w:rPr>
          <w:rFonts w:ascii="Arial" w:hAnsi="Arial" w:cs="Arial"/>
          <w:sz w:val="28"/>
          <w:szCs w:val="28"/>
        </w:rPr>
        <w:t>5</w:t>
      </w:r>
    </w:p>
    <w:p w:rsidR="004A2ABC" w:rsidRPr="0055286C" w:rsidRDefault="0081086B" w:rsidP="00407A37">
      <w:pPr>
        <w:pStyle w:val="NoSpacing"/>
        <w:jc w:val="both"/>
        <w:rPr>
          <w:rFonts w:ascii="Arial" w:hAnsi="Arial" w:cs="Arial"/>
          <w:color w:val="727A35"/>
          <w:sz w:val="28"/>
          <w:szCs w:val="28"/>
        </w:rPr>
      </w:pPr>
      <w:hyperlink r:id="rId9" w:history="1">
        <w:r w:rsidR="00AA4417" w:rsidRPr="0055286C">
          <w:rPr>
            <w:rStyle w:val="Hyperlink"/>
            <w:rFonts w:ascii="Arial" w:hAnsi="Arial" w:cs="Arial"/>
            <w:color w:val="727A35"/>
            <w:sz w:val="28"/>
            <w:szCs w:val="28"/>
          </w:rPr>
          <w:t>www.iowafinanceauthority.gov</w:t>
        </w:r>
      </w:hyperlink>
      <w:r w:rsidR="00AA4417" w:rsidRPr="0055286C">
        <w:rPr>
          <w:rFonts w:ascii="Arial" w:hAnsi="Arial" w:cs="Arial"/>
          <w:color w:val="727A35"/>
          <w:sz w:val="28"/>
          <w:szCs w:val="28"/>
        </w:rPr>
        <w:tab/>
      </w:r>
    </w:p>
    <w:p w:rsidR="008B4B5B" w:rsidRPr="00EE43B8" w:rsidRDefault="00593D37" w:rsidP="00407A37">
      <w:pPr>
        <w:jc w:val="both"/>
        <w:rPr>
          <w:rFonts w:ascii="Arial" w:hAnsi="Arial" w:cs="Arial"/>
          <w:color w:val="CC921A" w:themeColor="accent3" w:themeShade="BF"/>
          <w:sz w:val="28"/>
          <w:szCs w:val="28"/>
        </w:rPr>
      </w:pPr>
      <w:r w:rsidRPr="00EE43B8">
        <w:rPr>
          <w:rFonts w:ascii="Arial" w:hAnsi="Arial" w:cs="Arial"/>
          <w:color w:val="CC921A" w:themeColor="accent3" w:themeShade="BF"/>
          <w:sz w:val="28"/>
          <w:szCs w:val="28"/>
        </w:rPr>
        <w:br w:type="page"/>
      </w:r>
    </w:p>
    <w:p w:rsidR="00E72F79" w:rsidRPr="0055286C" w:rsidRDefault="00E72F79" w:rsidP="00407A37">
      <w:pPr>
        <w:pStyle w:val="Title"/>
        <w:jc w:val="both"/>
        <w:rPr>
          <w:rFonts w:ascii="Arial" w:hAnsi="Arial" w:cs="Arial"/>
          <w:color w:val="727A35"/>
        </w:rPr>
      </w:pPr>
      <w:bookmarkStart w:id="1" w:name="_Toc514134284"/>
      <w:r w:rsidRPr="0055286C">
        <w:rPr>
          <w:rFonts w:ascii="Arial" w:hAnsi="Arial" w:cs="Arial"/>
          <w:color w:val="727A35"/>
        </w:rPr>
        <w:lastRenderedPageBreak/>
        <w:t>IFA Programs</w:t>
      </w:r>
      <w:bookmarkEnd w:id="1"/>
    </w:p>
    <w:p w:rsidR="00711E6D" w:rsidRPr="00EE43B8" w:rsidRDefault="000A6847" w:rsidP="00407A37">
      <w:pPr>
        <w:pStyle w:val="TOC1"/>
        <w:tabs>
          <w:tab w:val="right" w:leader="dot" w:pos="9350"/>
        </w:tabs>
        <w:jc w:val="both"/>
        <w:rPr>
          <w:rFonts w:ascii="Arial" w:eastAsiaTheme="minorEastAsia" w:hAnsi="Arial" w:cs="Arial"/>
          <w:noProof/>
        </w:rPr>
      </w:pPr>
      <w:r w:rsidRPr="00EE43B8">
        <w:rPr>
          <w:rFonts w:ascii="Arial" w:hAnsi="Arial" w:cs="Arial"/>
          <w:color w:val="CC921A" w:themeColor="accent3" w:themeShade="BF"/>
          <w:sz w:val="28"/>
          <w:szCs w:val="28"/>
        </w:rPr>
        <w:fldChar w:fldCharType="begin"/>
      </w:r>
      <w:r w:rsidRPr="00EE43B8">
        <w:rPr>
          <w:rFonts w:ascii="Arial" w:hAnsi="Arial" w:cs="Arial"/>
          <w:color w:val="CC921A" w:themeColor="accent3" w:themeShade="BF"/>
          <w:sz w:val="28"/>
          <w:szCs w:val="28"/>
        </w:rPr>
        <w:instrText xml:space="preserve"> TOC \h \z \t "Title,1" </w:instrText>
      </w:r>
      <w:r w:rsidRPr="00EE43B8">
        <w:rPr>
          <w:rFonts w:ascii="Arial" w:hAnsi="Arial" w:cs="Arial"/>
          <w:color w:val="CC921A" w:themeColor="accent3" w:themeShade="BF"/>
          <w:sz w:val="28"/>
          <w:szCs w:val="28"/>
        </w:rPr>
        <w:fldChar w:fldCharType="separate"/>
      </w:r>
      <w:hyperlink w:anchor="_Toc514134284" w:history="1">
        <w:r w:rsidR="00711E6D" w:rsidRPr="00EE43B8">
          <w:rPr>
            <w:rStyle w:val="Hyperlink"/>
            <w:rFonts w:ascii="Arial" w:hAnsi="Arial" w:cs="Arial"/>
            <w:noProof/>
          </w:rPr>
          <w:t>IFA Programs</w:t>
        </w:r>
        <w:r w:rsidR="00711E6D" w:rsidRPr="00EE43B8">
          <w:rPr>
            <w:rFonts w:ascii="Arial" w:hAnsi="Arial" w:cs="Arial"/>
            <w:noProof/>
            <w:webHidden/>
          </w:rPr>
          <w:tab/>
        </w:r>
        <w:r w:rsidR="00711E6D" w:rsidRPr="00EE43B8">
          <w:rPr>
            <w:rFonts w:ascii="Arial" w:hAnsi="Arial" w:cs="Arial"/>
            <w:noProof/>
            <w:webHidden/>
          </w:rPr>
          <w:fldChar w:fldCharType="begin"/>
        </w:r>
        <w:r w:rsidR="00711E6D" w:rsidRPr="00EE43B8">
          <w:rPr>
            <w:rFonts w:ascii="Arial" w:hAnsi="Arial" w:cs="Arial"/>
            <w:noProof/>
            <w:webHidden/>
          </w:rPr>
          <w:instrText xml:space="preserve"> PAGEREF _Toc514134284 \h </w:instrText>
        </w:r>
        <w:r w:rsidR="00711E6D" w:rsidRPr="00EE43B8">
          <w:rPr>
            <w:rFonts w:ascii="Arial" w:hAnsi="Arial" w:cs="Arial"/>
            <w:noProof/>
            <w:webHidden/>
          </w:rPr>
        </w:r>
        <w:r w:rsidR="00711E6D" w:rsidRPr="00EE43B8">
          <w:rPr>
            <w:rFonts w:ascii="Arial" w:hAnsi="Arial" w:cs="Arial"/>
            <w:noProof/>
            <w:webHidden/>
          </w:rPr>
          <w:fldChar w:fldCharType="separate"/>
        </w:r>
        <w:r w:rsidR="00711E6D" w:rsidRPr="00EE43B8">
          <w:rPr>
            <w:rFonts w:ascii="Arial" w:hAnsi="Arial" w:cs="Arial"/>
            <w:noProof/>
            <w:webHidden/>
          </w:rPr>
          <w:t>2</w:t>
        </w:r>
        <w:r w:rsidR="00711E6D" w:rsidRPr="00EE43B8">
          <w:rPr>
            <w:rFonts w:ascii="Arial" w:hAnsi="Arial" w:cs="Arial"/>
            <w:noProof/>
            <w:webHidden/>
          </w:rPr>
          <w:fldChar w:fldCharType="end"/>
        </w:r>
      </w:hyperlink>
    </w:p>
    <w:p w:rsidR="00711E6D" w:rsidRPr="00EE43B8" w:rsidRDefault="0081086B" w:rsidP="00407A37">
      <w:pPr>
        <w:pStyle w:val="TOC1"/>
        <w:tabs>
          <w:tab w:val="right" w:leader="dot" w:pos="9350"/>
        </w:tabs>
        <w:jc w:val="both"/>
        <w:rPr>
          <w:rFonts w:ascii="Arial" w:eastAsiaTheme="minorEastAsia" w:hAnsi="Arial" w:cs="Arial"/>
          <w:noProof/>
        </w:rPr>
      </w:pPr>
      <w:hyperlink w:anchor="_Toc514134285" w:history="1">
        <w:r w:rsidR="00711E6D" w:rsidRPr="00EE43B8">
          <w:rPr>
            <w:rStyle w:val="Hyperlink"/>
            <w:rFonts w:ascii="Arial" w:hAnsi="Arial" w:cs="Arial"/>
            <w:noProof/>
          </w:rPr>
          <w:t>First Home</w:t>
        </w:r>
        <w:r w:rsidR="00711E6D" w:rsidRPr="00EE43B8">
          <w:rPr>
            <w:rFonts w:ascii="Arial" w:hAnsi="Arial" w:cs="Arial"/>
            <w:noProof/>
            <w:webHidden/>
          </w:rPr>
          <w:tab/>
        </w:r>
        <w:r w:rsidR="00711E6D" w:rsidRPr="00EE43B8">
          <w:rPr>
            <w:rFonts w:ascii="Arial" w:hAnsi="Arial" w:cs="Arial"/>
            <w:noProof/>
            <w:webHidden/>
          </w:rPr>
          <w:fldChar w:fldCharType="begin"/>
        </w:r>
        <w:r w:rsidR="00711E6D" w:rsidRPr="00EE43B8">
          <w:rPr>
            <w:rFonts w:ascii="Arial" w:hAnsi="Arial" w:cs="Arial"/>
            <w:noProof/>
            <w:webHidden/>
          </w:rPr>
          <w:instrText xml:space="preserve"> PAGEREF _Toc514134285 \h </w:instrText>
        </w:r>
        <w:r w:rsidR="00711E6D" w:rsidRPr="00EE43B8">
          <w:rPr>
            <w:rFonts w:ascii="Arial" w:hAnsi="Arial" w:cs="Arial"/>
            <w:noProof/>
            <w:webHidden/>
          </w:rPr>
        </w:r>
        <w:r w:rsidR="00711E6D" w:rsidRPr="00EE43B8">
          <w:rPr>
            <w:rFonts w:ascii="Arial" w:hAnsi="Arial" w:cs="Arial"/>
            <w:noProof/>
            <w:webHidden/>
          </w:rPr>
          <w:fldChar w:fldCharType="separate"/>
        </w:r>
        <w:r w:rsidR="00711E6D" w:rsidRPr="00EE43B8">
          <w:rPr>
            <w:rFonts w:ascii="Arial" w:hAnsi="Arial" w:cs="Arial"/>
            <w:noProof/>
            <w:webHidden/>
          </w:rPr>
          <w:t>3</w:t>
        </w:r>
        <w:r w:rsidR="00711E6D" w:rsidRPr="00EE43B8">
          <w:rPr>
            <w:rFonts w:ascii="Arial" w:hAnsi="Arial" w:cs="Arial"/>
            <w:noProof/>
            <w:webHidden/>
          </w:rPr>
          <w:fldChar w:fldCharType="end"/>
        </w:r>
      </w:hyperlink>
    </w:p>
    <w:p w:rsidR="00711E6D" w:rsidRPr="00EE43B8" w:rsidRDefault="0081086B" w:rsidP="00407A37">
      <w:pPr>
        <w:pStyle w:val="TOC1"/>
        <w:tabs>
          <w:tab w:val="right" w:leader="dot" w:pos="9350"/>
        </w:tabs>
        <w:jc w:val="both"/>
        <w:rPr>
          <w:rFonts w:ascii="Arial" w:eastAsiaTheme="minorEastAsia" w:hAnsi="Arial" w:cs="Arial"/>
          <w:noProof/>
        </w:rPr>
      </w:pPr>
      <w:hyperlink w:anchor="_Toc514134286" w:history="1">
        <w:r w:rsidR="00711E6D" w:rsidRPr="00EE43B8">
          <w:rPr>
            <w:rStyle w:val="Hyperlink"/>
            <w:rFonts w:ascii="Arial" w:hAnsi="Arial" w:cs="Arial"/>
            <w:noProof/>
          </w:rPr>
          <w:t>Homes for Iowans</w:t>
        </w:r>
        <w:r w:rsidR="00711E6D" w:rsidRPr="00EE43B8">
          <w:rPr>
            <w:rFonts w:ascii="Arial" w:hAnsi="Arial" w:cs="Arial"/>
            <w:noProof/>
            <w:webHidden/>
          </w:rPr>
          <w:tab/>
        </w:r>
        <w:r w:rsidR="00711E6D" w:rsidRPr="00EE43B8">
          <w:rPr>
            <w:rFonts w:ascii="Arial" w:hAnsi="Arial" w:cs="Arial"/>
            <w:noProof/>
            <w:webHidden/>
          </w:rPr>
          <w:fldChar w:fldCharType="begin"/>
        </w:r>
        <w:r w:rsidR="00711E6D" w:rsidRPr="00EE43B8">
          <w:rPr>
            <w:rFonts w:ascii="Arial" w:hAnsi="Arial" w:cs="Arial"/>
            <w:noProof/>
            <w:webHidden/>
          </w:rPr>
          <w:instrText xml:space="preserve"> PAGEREF _Toc514134286 \h </w:instrText>
        </w:r>
        <w:r w:rsidR="00711E6D" w:rsidRPr="00EE43B8">
          <w:rPr>
            <w:rFonts w:ascii="Arial" w:hAnsi="Arial" w:cs="Arial"/>
            <w:noProof/>
            <w:webHidden/>
          </w:rPr>
        </w:r>
        <w:r w:rsidR="00711E6D" w:rsidRPr="00EE43B8">
          <w:rPr>
            <w:rFonts w:ascii="Arial" w:hAnsi="Arial" w:cs="Arial"/>
            <w:noProof/>
            <w:webHidden/>
          </w:rPr>
          <w:fldChar w:fldCharType="separate"/>
        </w:r>
        <w:r w:rsidR="00711E6D" w:rsidRPr="00EE43B8">
          <w:rPr>
            <w:rFonts w:ascii="Arial" w:hAnsi="Arial" w:cs="Arial"/>
            <w:noProof/>
            <w:webHidden/>
          </w:rPr>
          <w:t>15</w:t>
        </w:r>
        <w:r w:rsidR="00711E6D" w:rsidRPr="00EE43B8">
          <w:rPr>
            <w:rFonts w:ascii="Arial" w:hAnsi="Arial" w:cs="Arial"/>
            <w:noProof/>
            <w:webHidden/>
          </w:rPr>
          <w:fldChar w:fldCharType="end"/>
        </w:r>
      </w:hyperlink>
    </w:p>
    <w:p w:rsidR="00711E6D" w:rsidRPr="00EE43B8" w:rsidRDefault="0081086B" w:rsidP="00407A37">
      <w:pPr>
        <w:pStyle w:val="TOC1"/>
        <w:tabs>
          <w:tab w:val="right" w:leader="dot" w:pos="9350"/>
        </w:tabs>
        <w:jc w:val="both"/>
        <w:rPr>
          <w:rFonts w:ascii="Arial" w:eastAsiaTheme="minorEastAsia" w:hAnsi="Arial" w:cs="Arial"/>
          <w:noProof/>
        </w:rPr>
      </w:pPr>
      <w:hyperlink w:anchor="_Toc514134287" w:history="1">
        <w:r w:rsidR="00711E6D" w:rsidRPr="00EE43B8">
          <w:rPr>
            <w:rStyle w:val="Hyperlink"/>
            <w:rFonts w:ascii="Arial" w:hAnsi="Arial" w:cs="Arial"/>
            <w:noProof/>
          </w:rPr>
          <w:t>Mortgage Credit Certificate (MCC)</w:t>
        </w:r>
        <w:r w:rsidR="00711E6D" w:rsidRPr="00EE43B8">
          <w:rPr>
            <w:rFonts w:ascii="Arial" w:hAnsi="Arial" w:cs="Arial"/>
            <w:noProof/>
            <w:webHidden/>
          </w:rPr>
          <w:tab/>
        </w:r>
        <w:r w:rsidR="00711E6D" w:rsidRPr="00EE43B8">
          <w:rPr>
            <w:rFonts w:ascii="Arial" w:hAnsi="Arial" w:cs="Arial"/>
            <w:noProof/>
            <w:webHidden/>
          </w:rPr>
          <w:fldChar w:fldCharType="begin"/>
        </w:r>
        <w:r w:rsidR="00711E6D" w:rsidRPr="00EE43B8">
          <w:rPr>
            <w:rFonts w:ascii="Arial" w:hAnsi="Arial" w:cs="Arial"/>
            <w:noProof/>
            <w:webHidden/>
          </w:rPr>
          <w:instrText xml:space="preserve"> PAGEREF _Toc514134287 \h </w:instrText>
        </w:r>
        <w:r w:rsidR="00711E6D" w:rsidRPr="00EE43B8">
          <w:rPr>
            <w:rFonts w:ascii="Arial" w:hAnsi="Arial" w:cs="Arial"/>
            <w:noProof/>
            <w:webHidden/>
          </w:rPr>
        </w:r>
        <w:r w:rsidR="00711E6D" w:rsidRPr="00EE43B8">
          <w:rPr>
            <w:rFonts w:ascii="Arial" w:hAnsi="Arial" w:cs="Arial"/>
            <w:noProof/>
            <w:webHidden/>
          </w:rPr>
          <w:fldChar w:fldCharType="separate"/>
        </w:r>
        <w:r w:rsidR="00711E6D" w:rsidRPr="00EE43B8">
          <w:rPr>
            <w:rFonts w:ascii="Arial" w:hAnsi="Arial" w:cs="Arial"/>
            <w:noProof/>
            <w:webHidden/>
          </w:rPr>
          <w:t>25</w:t>
        </w:r>
        <w:r w:rsidR="00711E6D" w:rsidRPr="00EE43B8">
          <w:rPr>
            <w:rFonts w:ascii="Arial" w:hAnsi="Arial" w:cs="Arial"/>
            <w:noProof/>
            <w:webHidden/>
          </w:rPr>
          <w:fldChar w:fldCharType="end"/>
        </w:r>
      </w:hyperlink>
    </w:p>
    <w:p w:rsidR="00711E6D" w:rsidRPr="00EE43B8" w:rsidRDefault="0081086B" w:rsidP="00407A37">
      <w:pPr>
        <w:pStyle w:val="TOC1"/>
        <w:tabs>
          <w:tab w:val="right" w:leader="dot" w:pos="9350"/>
        </w:tabs>
        <w:jc w:val="both"/>
        <w:rPr>
          <w:rFonts w:ascii="Arial" w:eastAsiaTheme="minorEastAsia" w:hAnsi="Arial" w:cs="Arial"/>
          <w:noProof/>
        </w:rPr>
      </w:pPr>
      <w:hyperlink w:anchor="_Toc514134288" w:history="1">
        <w:r w:rsidR="00711E6D" w:rsidRPr="00EE43B8">
          <w:rPr>
            <w:rStyle w:val="Hyperlink"/>
            <w:rFonts w:ascii="Arial" w:hAnsi="Arial" w:cs="Arial"/>
            <w:noProof/>
          </w:rPr>
          <w:t>Military Home Ownership Assistance (MHOA)</w:t>
        </w:r>
        <w:r w:rsidR="00711E6D" w:rsidRPr="00EE43B8">
          <w:rPr>
            <w:rFonts w:ascii="Arial" w:hAnsi="Arial" w:cs="Arial"/>
            <w:noProof/>
            <w:webHidden/>
          </w:rPr>
          <w:tab/>
        </w:r>
        <w:r w:rsidR="00711E6D" w:rsidRPr="00EE43B8">
          <w:rPr>
            <w:rFonts w:ascii="Arial" w:hAnsi="Arial" w:cs="Arial"/>
            <w:noProof/>
            <w:webHidden/>
          </w:rPr>
          <w:fldChar w:fldCharType="begin"/>
        </w:r>
        <w:r w:rsidR="00711E6D" w:rsidRPr="00EE43B8">
          <w:rPr>
            <w:rFonts w:ascii="Arial" w:hAnsi="Arial" w:cs="Arial"/>
            <w:noProof/>
            <w:webHidden/>
          </w:rPr>
          <w:instrText xml:space="preserve"> PAGEREF _Toc514134288 \h </w:instrText>
        </w:r>
        <w:r w:rsidR="00711E6D" w:rsidRPr="00EE43B8">
          <w:rPr>
            <w:rFonts w:ascii="Arial" w:hAnsi="Arial" w:cs="Arial"/>
            <w:noProof/>
            <w:webHidden/>
          </w:rPr>
        </w:r>
        <w:r w:rsidR="00711E6D" w:rsidRPr="00EE43B8">
          <w:rPr>
            <w:rFonts w:ascii="Arial" w:hAnsi="Arial" w:cs="Arial"/>
            <w:noProof/>
            <w:webHidden/>
          </w:rPr>
          <w:fldChar w:fldCharType="separate"/>
        </w:r>
        <w:r w:rsidR="00711E6D" w:rsidRPr="00EE43B8">
          <w:rPr>
            <w:rFonts w:ascii="Arial" w:hAnsi="Arial" w:cs="Arial"/>
            <w:noProof/>
            <w:webHidden/>
          </w:rPr>
          <w:t>37</w:t>
        </w:r>
        <w:r w:rsidR="00711E6D" w:rsidRPr="00EE43B8">
          <w:rPr>
            <w:rFonts w:ascii="Arial" w:hAnsi="Arial" w:cs="Arial"/>
            <w:noProof/>
            <w:webHidden/>
          </w:rPr>
          <w:fldChar w:fldCharType="end"/>
        </w:r>
      </w:hyperlink>
    </w:p>
    <w:p w:rsidR="008B4B5B" w:rsidRPr="00EE43B8" w:rsidRDefault="000A6847" w:rsidP="00407A37">
      <w:pPr>
        <w:jc w:val="both"/>
        <w:rPr>
          <w:rFonts w:ascii="Arial" w:hAnsi="Arial" w:cs="Arial"/>
          <w:color w:val="CC921A" w:themeColor="accent3" w:themeShade="BF"/>
          <w:sz w:val="28"/>
          <w:szCs w:val="28"/>
        </w:rPr>
      </w:pPr>
      <w:r w:rsidRPr="00EE43B8">
        <w:rPr>
          <w:rFonts w:ascii="Arial" w:hAnsi="Arial" w:cs="Arial"/>
          <w:color w:val="CC921A" w:themeColor="accent3" w:themeShade="BF"/>
          <w:sz w:val="28"/>
          <w:szCs w:val="28"/>
        </w:rPr>
        <w:fldChar w:fldCharType="end"/>
      </w:r>
      <w:r w:rsidR="008B4B5B" w:rsidRPr="00EE43B8">
        <w:rPr>
          <w:rFonts w:ascii="Arial" w:hAnsi="Arial" w:cs="Arial"/>
          <w:color w:val="CC921A" w:themeColor="accent3" w:themeShade="BF"/>
          <w:sz w:val="28"/>
          <w:szCs w:val="28"/>
        </w:rPr>
        <w:br w:type="page"/>
      </w:r>
    </w:p>
    <w:p w:rsidR="0035032D" w:rsidRPr="0055286C" w:rsidRDefault="0035032D" w:rsidP="00407A37">
      <w:pPr>
        <w:pStyle w:val="Title"/>
        <w:jc w:val="both"/>
        <w:rPr>
          <w:rFonts w:ascii="Arial" w:hAnsi="Arial" w:cs="Arial"/>
          <w:color w:val="727A35"/>
        </w:rPr>
      </w:pPr>
      <w:bookmarkStart w:id="2" w:name="_Toc507668245"/>
      <w:bookmarkStart w:id="3" w:name="_Toc507772089"/>
      <w:bookmarkStart w:id="4" w:name="_Toc507772251"/>
      <w:bookmarkStart w:id="5" w:name="_Toc514134285"/>
      <w:r w:rsidRPr="0055286C">
        <w:rPr>
          <w:rFonts w:ascii="Arial" w:hAnsi="Arial" w:cs="Arial"/>
          <w:color w:val="727A35"/>
        </w:rPr>
        <w:lastRenderedPageBreak/>
        <w:t>First Home</w:t>
      </w:r>
      <w:bookmarkEnd w:id="2"/>
      <w:bookmarkEnd w:id="3"/>
      <w:bookmarkEnd w:id="4"/>
      <w:bookmarkEnd w:id="5"/>
    </w:p>
    <w:bookmarkStart w:id="6" w:name="_Toc507668246"/>
    <w:bookmarkStart w:id="7" w:name="_Toc507769456"/>
    <w:bookmarkStart w:id="8" w:name="_Toc507769650"/>
    <w:bookmarkStart w:id="9" w:name="_Toc507769734"/>
    <w:bookmarkStart w:id="10" w:name="_Toc507770441"/>
    <w:bookmarkStart w:id="11" w:name="_Toc507772090"/>
    <w:bookmarkStart w:id="12" w:name="_Toc507772252"/>
    <w:bookmarkStart w:id="13" w:name="_Toc507999547"/>
    <w:bookmarkStart w:id="14" w:name="_Toc508094320"/>
    <w:p w:rsidR="00D140B5" w:rsidRPr="00EE43B8" w:rsidRDefault="000A6847" w:rsidP="00407A37">
      <w:pPr>
        <w:pStyle w:val="TOC1"/>
        <w:tabs>
          <w:tab w:val="right" w:leader="dot" w:pos="9350"/>
        </w:tabs>
        <w:jc w:val="both"/>
        <w:rPr>
          <w:rFonts w:ascii="Arial" w:eastAsiaTheme="minorEastAsia" w:hAnsi="Arial" w:cs="Arial"/>
          <w:noProof/>
        </w:rPr>
      </w:pPr>
      <w:r w:rsidRPr="00EE43B8">
        <w:rPr>
          <w:rFonts w:ascii="Arial" w:hAnsi="Arial" w:cs="Arial"/>
        </w:rPr>
        <w:fldChar w:fldCharType="begin"/>
      </w:r>
      <w:r w:rsidRPr="00EE43B8">
        <w:rPr>
          <w:rFonts w:ascii="Arial" w:hAnsi="Arial" w:cs="Arial"/>
        </w:rPr>
        <w:instrText xml:space="preserve"> TOC \h \z \t "FH-Heading 1,1,FH-Heading 2,2,FH-Heading 3,3,FH-Heading 4,4" </w:instrText>
      </w:r>
      <w:r w:rsidRPr="00EE43B8">
        <w:rPr>
          <w:rFonts w:ascii="Arial" w:hAnsi="Arial" w:cs="Arial"/>
        </w:rPr>
        <w:fldChar w:fldCharType="separate"/>
      </w:r>
      <w:hyperlink w:anchor="_Toc515953943" w:history="1">
        <w:r w:rsidR="00D140B5" w:rsidRPr="00EE43B8">
          <w:rPr>
            <w:rStyle w:val="Hyperlink"/>
            <w:rFonts w:ascii="Arial" w:hAnsi="Arial" w:cs="Arial"/>
            <w:noProof/>
          </w:rPr>
          <w:t>Process Overview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5</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44" w:history="1">
        <w:r w:rsidR="00D140B5" w:rsidRPr="00EE43B8">
          <w:rPr>
            <w:rStyle w:val="Hyperlink"/>
            <w:rFonts w:ascii="Arial" w:hAnsi="Arial" w:cs="Arial"/>
            <w:noProof/>
          </w:rPr>
          <w:t>Credit Overlays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5</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45" w:history="1">
        <w:r w:rsidR="00D140B5" w:rsidRPr="00EE43B8">
          <w:rPr>
            <w:rStyle w:val="Hyperlink"/>
            <w:rFonts w:ascii="Arial" w:hAnsi="Arial" w:cs="Arial"/>
            <w:noProof/>
          </w:rPr>
          <w:t>IFA’s Specific Program Requirements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5</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46" w:history="1">
        <w:r w:rsidR="00D140B5" w:rsidRPr="00EE43B8">
          <w:rPr>
            <w:rStyle w:val="Hyperlink"/>
            <w:rFonts w:ascii="Arial" w:hAnsi="Arial" w:cs="Arial"/>
            <w:noProof/>
          </w:rPr>
          <w:t>Conventional Loan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5</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47" w:history="1">
        <w:r w:rsidR="00D140B5" w:rsidRPr="00EE43B8">
          <w:rPr>
            <w:rStyle w:val="Hyperlink"/>
            <w:rFonts w:ascii="Arial" w:hAnsi="Arial" w:cs="Arial"/>
            <w:noProof/>
          </w:rPr>
          <w:t>Mortgage Insurance Coverage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5</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48" w:history="1">
        <w:r w:rsidR="00D140B5" w:rsidRPr="00EE43B8">
          <w:rPr>
            <w:rStyle w:val="Hyperlink"/>
            <w:rFonts w:ascii="Arial" w:hAnsi="Arial" w:cs="Arial"/>
            <w:noProof/>
          </w:rPr>
          <w:t>Homebuyer Education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6</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49" w:history="1">
        <w:r w:rsidR="00D140B5" w:rsidRPr="00EE43B8">
          <w:rPr>
            <w:rStyle w:val="Hyperlink"/>
            <w:rFonts w:ascii="Arial" w:hAnsi="Arial" w:cs="Arial"/>
            <w:noProof/>
          </w:rPr>
          <w:t>Foreclosure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_Toc515953949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6</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50" w:history="1">
        <w:r w:rsidR="00D140B5" w:rsidRPr="00EE43B8">
          <w:rPr>
            <w:rStyle w:val="Hyperlink"/>
            <w:rFonts w:ascii="Arial" w:hAnsi="Arial" w:cs="Arial"/>
            <w:noProof/>
          </w:rPr>
          <w:t>Reserving an IFA program</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6</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51" w:history="1">
        <w:r w:rsidR="00D140B5" w:rsidRPr="00EE43B8">
          <w:rPr>
            <w:rStyle w:val="Hyperlink"/>
            <w:rFonts w:ascii="Arial" w:hAnsi="Arial" w:cs="Arial"/>
            <w:noProof/>
          </w:rPr>
          <w:t>Reservation Changes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6</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52" w:history="1">
        <w:r w:rsidR="00D140B5" w:rsidRPr="00EE43B8">
          <w:rPr>
            <w:rStyle w:val="Hyperlink"/>
            <w:rFonts w:ascii="Arial" w:hAnsi="Arial" w:cs="Arial"/>
            <w:noProof/>
          </w:rPr>
          <w:t>IFA Pre-Close Eligibility Review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6</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3953" w:history="1">
        <w:r w:rsidR="00D140B5" w:rsidRPr="00EE43B8">
          <w:rPr>
            <w:rStyle w:val="Hyperlink"/>
            <w:rFonts w:ascii="Arial" w:hAnsi="Arial" w:cs="Arial"/>
            <w:noProof/>
          </w:rPr>
          <w:t>(1)</w:t>
        </w:r>
        <w:r w:rsidR="00D140B5" w:rsidRPr="00EE43B8">
          <w:rPr>
            <w:rFonts w:ascii="Arial" w:eastAsiaTheme="minorEastAsia" w:hAnsi="Arial" w:cs="Arial"/>
            <w:noProof/>
          </w:rPr>
          <w:tab/>
        </w:r>
        <w:r w:rsidR="00D140B5" w:rsidRPr="00EE43B8">
          <w:rPr>
            <w:rStyle w:val="Hyperlink"/>
            <w:rFonts w:ascii="Arial" w:hAnsi="Arial" w:cs="Arial"/>
            <w:noProof/>
          </w:rPr>
          <w:t>First-Time Homebuyers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7</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54" w:history="1">
        <w:r w:rsidR="00D140B5" w:rsidRPr="00EE43B8">
          <w:rPr>
            <w:rStyle w:val="Hyperlink"/>
            <w:rFonts w:ascii="Arial" w:hAnsi="Arial" w:cs="Arial"/>
            <w:noProof/>
          </w:rPr>
          <w:t>Determination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7</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55" w:history="1">
        <w:r w:rsidR="00D140B5" w:rsidRPr="00EE43B8">
          <w:rPr>
            <w:rStyle w:val="Hyperlink"/>
            <w:rFonts w:ascii="Arial" w:hAnsi="Arial" w:cs="Arial"/>
            <w:noProof/>
          </w:rPr>
          <w:t>Scenarios that may impact First-Time Home Buyer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7</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56" w:history="1">
        <w:r w:rsidR="00D140B5" w:rsidRPr="00EE43B8">
          <w:rPr>
            <w:rStyle w:val="Hyperlink"/>
            <w:rFonts w:ascii="Arial" w:hAnsi="Arial" w:cs="Arial"/>
            <w:noProof/>
          </w:rPr>
          <w:t>Exempt Status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7</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57" w:history="1">
        <w:r w:rsidR="00D140B5" w:rsidRPr="00EE43B8">
          <w:rPr>
            <w:rStyle w:val="Hyperlink"/>
            <w:rFonts w:ascii="Arial" w:hAnsi="Arial" w:cs="Arial"/>
            <w:noProof/>
          </w:rPr>
          <w:t>Prior Ownership of a Mobile Home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58" w:history="1">
        <w:r w:rsidR="00D140B5" w:rsidRPr="00EE43B8">
          <w:rPr>
            <w:rStyle w:val="Hyperlink"/>
            <w:rFonts w:ascii="Arial" w:hAnsi="Arial" w:cs="Arial"/>
            <w:noProof/>
          </w:rPr>
          <w:t>New Construction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59" w:history="1">
        <w:r w:rsidR="00D140B5" w:rsidRPr="00EE43B8">
          <w:rPr>
            <w:rStyle w:val="Hyperlink"/>
            <w:rFonts w:ascii="Arial" w:hAnsi="Arial" w:cs="Arial"/>
            <w:noProof/>
          </w:rPr>
          <w:t>Contract for Deed</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_Toc515953959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0" w:history="1">
        <w:r w:rsidR="00D140B5" w:rsidRPr="00EE43B8">
          <w:rPr>
            <w:rStyle w:val="Hyperlink"/>
            <w:rFonts w:ascii="Arial" w:hAnsi="Arial" w:cs="Arial"/>
            <w:noProof/>
          </w:rPr>
          <w:t>Divorce within the last three years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1" w:history="1">
        <w:r w:rsidR="00D140B5" w:rsidRPr="00EE43B8">
          <w:rPr>
            <w:rStyle w:val="Hyperlink"/>
            <w:rFonts w:ascii="Arial" w:hAnsi="Arial" w:cs="Arial"/>
            <w:noProof/>
          </w:rPr>
          <w:t xml:space="preserve">Separated </w:t>
        </w:r>
        <w:r w:rsidR="009713C4" w:rsidRPr="00EE43B8">
          <w:rPr>
            <w:rStyle w:val="Hyperlink"/>
            <w:rFonts w:ascii="Arial" w:hAnsi="Arial" w:cs="Arial"/>
            <w:noProof/>
          </w:rPr>
          <w:t>Borrower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2" w:history="1">
        <w:r w:rsidR="00D140B5" w:rsidRPr="00EE43B8">
          <w:rPr>
            <w:rStyle w:val="Hyperlink"/>
            <w:rFonts w:ascii="Arial" w:hAnsi="Arial" w:cs="Arial"/>
            <w:noProof/>
          </w:rPr>
          <w:t>Non-Occupant Co-</w:t>
        </w:r>
        <w:r w:rsidR="009713C4" w:rsidRPr="00EE43B8">
          <w:rPr>
            <w:rStyle w:val="Hyperlink"/>
            <w:rFonts w:ascii="Arial" w:hAnsi="Arial" w:cs="Arial"/>
            <w:noProof/>
          </w:rPr>
          <w:t>Borrower</w:t>
        </w:r>
        <w:r w:rsidR="00D140B5" w:rsidRPr="00EE43B8">
          <w:rPr>
            <w:rStyle w:val="Hyperlink"/>
            <w:rFonts w:ascii="Arial" w:hAnsi="Arial" w:cs="Arial"/>
            <w:noProof/>
          </w:rPr>
          <w:t xml:space="preserve"> [Co-Signer]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8</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3963" w:history="1">
        <w:r w:rsidR="00D140B5" w:rsidRPr="00EE43B8">
          <w:rPr>
            <w:rStyle w:val="Hyperlink"/>
            <w:rFonts w:ascii="Arial" w:hAnsi="Arial" w:cs="Arial"/>
            <w:noProof/>
          </w:rPr>
          <w:t>(2)</w:t>
        </w:r>
        <w:r w:rsidR="00D140B5" w:rsidRPr="00EE43B8">
          <w:rPr>
            <w:rFonts w:ascii="Arial" w:eastAsiaTheme="minorEastAsia" w:hAnsi="Arial" w:cs="Arial"/>
            <w:noProof/>
          </w:rPr>
          <w:tab/>
        </w:r>
        <w:r w:rsidR="00D140B5" w:rsidRPr="00EE43B8">
          <w:rPr>
            <w:rStyle w:val="Hyperlink"/>
            <w:rFonts w:ascii="Arial" w:hAnsi="Arial" w:cs="Arial"/>
            <w:noProof/>
          </w:rPr>
          <w:t>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10</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64" w:history="1">
        <w:r w:rsidR="00D140B5" w:rsidRPr="00EE43B8">
          <w:rPr>
            <w:rStyle w:val="Hyperlink"/>
            <w:rFonts w:ascii="Arial" w:hAnsi="Arial" w:cs="Arial"/>
            <w:noProof/>
          </w:rPr>
          <w:t>Calculation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10</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65" w:history="1">
        <w:r w:rsidR="00D140B5" w:rsidRPr="00EE43B8">
          <w:rPr>
            <w:rStyle w:val="Hyperlink"/>
            <w:rFonts w:ascii="Arial" w:hAnsi="Arial" w:cs="Arial"/>
            <w:noProof/>
          </w:rPr>
          <w:t>Income Limits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10</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66" w:history="1">
        <w:r w:rsidR="00D140B5" w:rsidRPr="00EE43B8">
          <w:rPr>
            <w:rStyle w:val="Hyperlink"/>
            <w:rFonts w:ascii="Arial" w:hAnsi="Arial" w:cs="Arial"/>
            <w:noProof/>
          </w:rPr>
          <w:t>Documenting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7" w:history="1">
        <w:r w:rsidR="00D140B5" w:rsidRPr="00EE43B8">
          <w:rPr>
            <w:rStyle w:val="Hyperlink"/>
            <w:rFonts w:ascii="Arial" w:hAnsi="Arial" w:cs="Arial"/>
            <w:noProof/>
          </w:rPr>
          <w:t>Paystubs/Verification of Employment</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8" w:history="1">
        <w:r w:rsidR="00D140B5" w:rsidRPr="00EE43B8">
          <w:rPr>
            <w:rStyle w:val="Hyperlink"/>
            <w:rFonts w:ascii="Arial" w:hAnsi="Arial" w:cs="Arial"/>
            <w:noProof/>
          </w:rPr>
          <w:t>Self-Employed</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69" w:history="1">
        <w:r w:rsidR="00D140B5" w:rsidRPr="00EE43B8">
          <w:rPr>
            <w:rStyle w:val="Hyperlink"/>
            <w:rFonts w:ascii="Arial" w:hAnsi="Arial" w:cs="Arial"/>
            <w:noProof/>
          </w:rPr>
          <w:t>Interest, Dividends and Other Net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_Toc515953969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0" w:history="1">
        <w:r w:rsidR="00D140B5" w:rsidRPr="00EE43B8">
          <w:rPr>
            <w:rStyle w:val="Hyperlink"/>
            <w:rFonts w:ascii="Arial" w:hAnsi="Arial" w:cs="Arial"/>
            <w:noProof/>
          </w:rPr>
          <w:t>Child Support/Alimony</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1" w:history="1">
        <w:r w:rsidR="00D140B5" w:rsidRPr="00EE43B8">
          <w:rPr>
            <w:rStyle w:val="Hyperlink"/>
            <w:rFonts w:ascii="Arial" w:hAnsi="Arial" w:cs="Arial"/>
            <w:noProof/>
          </w:rPr>
          <w:t>Grants/Scholarships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2" w:history="1">
        <w:r w:rsidR="00D140B5" w:rsidRPr="00EE43B8">
          <w:rPr>
            <w:rStyle w:val="Hyperlink"/>
            <w:rFonts w:ascii="Arial" w:hAnsi="Arial" w:cs="Arial"/>
            <w:noProof/>
          </w:rPr>
          <w:t>Non-Taxable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3" w:history="1">
        <w:r w:rsidR="00D140B5" w:rsidRPr="00EE43B8">
          <w:rPr>
            <w:rStyle w:val="Hyperlink"/>
            <w:rFonts w:ascii="Arial" w:hAnsi="Arial" w:cs="Arial"/>
            <w:noProof/>
          </w:rPr>
          <w:t>No Source of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4" w:history="1">
        <w:r w:rsidR="00D140B5" w:rsidRPr="00EE43B8">
          <w:rPr>
            <w:rStyle w:val="Hyperlink"/>
            <w:rFonts w:ascii="Arial" w:hAnsi="Arial" w:cs="Arial"/>
            <w:noProof/>
          </w:rPr>
          <w:t>Job Changes/Previous Employment</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11</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5" w:history="1">
        <w:r w:rsidR="00D140B5" w:rsidRPr="00EE43B8">
          <w:rPr>
            <w:rStyle w:val="Hyperlink"/>
            <w:rFonts w:ascii="Arial" w:hAnsi="Arial" w:cs="Arial"/>
            <w:noProof/>
          </w:rPr>
          <w:t xml:space="preserve">Separated </w:t>
        </w:r>
        <w:r w:rsidR="009713C4" w:rsidRPr="00EE43B8">
          <w:rPr>
            <w:rStyle w:val="Hyperlink"/>
            <w:rFonts w:ascii="Arial" w:hAnsi="Arial" w:cs="Arial"/>
            <w:noProof/>
          </w:rPr>
          <w:t>Borrower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6" w:history="1">
        <w:r w:rsidR="00D140B5" w:rsidRPr="00EE43B8">
          <w:rPr>
            <w:rStyle w:val="Hyperlink"/>
            <w:rFonts w:ascii="Arial" w:hAnsi="Arial" w:cs="Arial"/>
            <w:noProof/>
          </w:rPr>
          <w:t>Non-Occupant Co-</w:t>
        </w:r>
        <w:r w:rsidR="009713C4" w:rsidRPr="00EE43B8">
          <w:rPr>
            <w:rStyle w:val="Hyperlink"/>
            <w:rFonts w:ascii="Arial" w:hAnsi="Arial" w:cs="Arial"/>
            <w:noProof/>
          </w:rPr>
          <w:t>Borrower</w:t>
        </w:r>
        <w:r w:rsidR="00D140B5" w:rsidRPr="00EE43B8">
          <w:rPr>
            <w:rStyle w:val="Hyperlink"/>
            <w:rFonts w:ascii="Arial" w:hAnsi="Arial" w:cs="Arial"/>
            <w:noProof/>
          </w:rPr>
          <w:t>s [Co-Signer]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77" w:history="1">
        <w:r w:rsidR="00D140B5" w:rsidRPr="00EE43B8">
          <w:rPr>
            <w:rStyle w:val="Hyperlink"/>
            <w:rFonts w:ascii="Arial" w:hAnsi="Arial" w:cs="Arial"/>
            <w:noProof/>
          </w:rPr>
          <w:t>Household Occupants 18 and Over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3978" w:history="1">
        <w:r w:rsidR="00D140B5" w:rsidRPr="00EE43B8">
          <w:rPr>
            <w:rStyle w:val="Hyperlink"/>
            <w:rFonts w:ascii="Arial" w:hAnsi="Arial" w:cs="Arial"/>
            <w:noProof/>
          </w:rPr>
          <w:t>(3)</w:t>
        </w:r>
        <w:r w:rsidR="00D140B5" w:rsidRPr="00EE43B8">
          <w:rPr>
            <w:rFonts w:ascii="Arial" w:eastAsiaTheme="minorEastAsia" w:hAnsi="Arial" w:cs="Arial"/>
            <w:noProof/>
          </w:rPr>
          <w:tab/>
        </w:r>
        <w:r w:rsidR="00D140B5" w:rsidRPr="00EE43B8">
          <w:rPr>
            <w:rStyle w:val="Hyperlink"/>
            <w:rFonts w:ascii="Arial" w:hAnsi="Arial" w:cs="Arial"/>
            <w:noProof/>
          </w:rPr>
          <w:t>Purchase Price Limit and Allowable Property Types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79" w:history="1">
        <w:r w:rsidR="00D140B5" w:rsidRPr="00EE43B8">
          <w:rPr>
            <w:rStyle w:val="Hyperlink"/>
            <w:rFonts w:ascii="Arial" w:hAnsi="Arial" w:cs="Arial"/>
            <w:noProof/>
          </w:rPr>
          <w:t>Additional Standards and Requirements of a Qualified Dwelling</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_Toc515953979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80" w:history="1">
        <w:r w:rsidR="00D140B5" w:rsidRPr="00EE43B8">
          <w:rPr>
            <w:rStyle w:val="Hyperlink"/>
            <w:rFonts w:ascii="Arial" w:hAnsi="Arial" w:cs="Arial"/>
            <w:noProof/>
          </w:rPr>
          <w:t>New Construction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81" w:history="1">
        <w:r w:rsidR="00D140B5" w:rsidRPr="00EE43B8">
          <w:rPr>
            <w:rStyle w:val="Hyperlink"/>
            <w:rFonts w:ascii="Arial" w:hAnsi="Arial" w:cs="Arial"/>
            <w:noProof/>
          </w:rPr>
          <w:t>Excess Land</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82" w:history="1">
        <w:r w:rsidR="00D140B5" w:rsidRPr="00EE43B8">
          <w:rPr>
            <w:rStyle w:val="Hyperlink"/>
            <w:rFonts w:ascii="Arial" w:hAnsi="Arial" w:cs="Arial"/>
            <w:noProof/>
          </w:rPr>
          <w:t>Business Usage of Home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3983" w:history="1">
        <w:r w:rsidR="00D140B5" w:rsidRPr="00EE43B8">
          <w:rPr>
            <w:rStyle w:val="Hyperlink"/>
            <w:rFonts w:ascii="Arial" w:hAnsi="Arial" w:cs="Arial"/>
            <w:noProof/>
          </w:rPr>
          <w:t>Personal Property</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13</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84" w:history="1">
        <w:r w:rsidR="00D140B5" w:rsidRPr="00EE43B8">
          <w:rPr>
            <w:rStyle w:val="Hyperlink"/>
            <w:rFonts w:ascii="Arial" w:hAnsi="Arial" w:cs="Arial"/>
            <w:noProof/>
          </w:rPr>
          <w:t>Required Documents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13</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85" w:history="1">
        <w:r w:rsidR="00D140B5" w:rsidRPr="00EE43B8">
          <w:rPr>
            <w:rStyle w:val="Hyperlink"/>
            <w:rFonts w:ascii="Arial" w:hAnsi="Arial" w:cs="Arial"/>
            <w:noProof/>
          </w:rPr>
          <w:t>Pre-Close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13</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86" w:history="1">
        <w:r w:rsidR="00D140B5" w:rsidRPr="00EE43B8">
          <w:rPr>
            <w:rStyle w:val="Hyperlink"/>
            <w:rFonts w:ascii="Arial" w:hAnsi="Arial" w:cs="Arial"/>
            <w:noProof/>
          </w:rPr>
          <w:t>Post-Close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13</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87" w:history="1">
        <w:r w:rsidR="00D140B5" w:rsidRPr="00EE43B8">
          <w:rPr>
            <w:rStyle w:val="Hyperlink"/>
            <w:rFonts w:ascii="Arial" w:hAnsi="Arial" w:cs="Arial"/>
            <w:noProof/>
          </w:rPr>
          <w:t>Fees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88" w:history="1">
        <w:r w:rsidR="00D140B5" w:rsidRPr="00EE43B8">
          <w:rPr>
            <w:rStyle w:val="Hyperlink"/>
            <w:rFonts w:ascii="Arial" w:hAnsi="Arial" w:cs="Arial"/>
            <w:noProof/>
          </w:rPr>
          <w:t>Iowa Title Guaranty</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89" w:history="1">
        <w:r w:rsidR="00D140B5" w:rsidRPr="00EE43B8">
          <w:rPr>
            <w:rStyle w:val="Hyperlink"/>
            <w:rFonts w:ascii="Arial" w:hAnsi="Arial" w:cs="Arial"/>
            <w:noProof/>
          </w:rPr>
          <w:t>IFA’s Post Close Review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_Toc515953989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3990" w:history="1">
        <w:r w:rsidR="00D140B5" w:rsidRPr="00EE43B8">
          <w:rPr>
            <w:rStyle w:val="Hyperlink"/>
            <w:rFonts w:ascii="Arial" w:hAnsi="Arial" w:cs="Arial"/>
            <w:noProof/>
          </w:rPr>
          <w:t>Federal Recapture Tax</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_Toc515953990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15</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3991" w:history="1">
        <w:r w:rsidR="00D140B5" w:rsidRPr="00EE43B8">
          <w:rPr>
            <w:rStyle w:val="Hyperlink"/>
            <w:rFonts w:ascii="Arial" w:hAnsi="Arial" w:cs="Arial"/>
            <w:noProof/>
          </w:rPr>
          <w:t>Recapture Tax Reimbursement</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_Toc515953991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15</w:t>
        </w:r>
        <w:r w:rsidR="00D140B5" w:rsidRPr="00EE43B8">
          <w:rPr>
            <w:rFonts w:ascii="Arial" w:hAnsi="Arial" w:cs="Arial"/>
            <w:noProof/>
            <w:webHidden/>
          </w:rPr>
          <w:fldChar w:fldCharType="end"/>
        </w:r>
      </w:hyperlink>
    </w:p>
    <w:p w:rsidR="000A6847" w:rsidRPr="00EE43B8" w:rsidRDefault="000A6847" w:rsidP="00407A37">
      <w:pPr>
        <w:jc w:val="both"/>
        <w:rPr>
          <w:rFonts w:ascii="Arial" w:hAnsi="Arial" w:cs="Arial"/>
          <w:b/>
          <w:caps/>
          <w:color w:val="67632C" w:themeColor="accent1"/>
          <w:sz w:val="28"/>
        </w:rPr>
      </w:pPr>
      <w:r w:rsidRPr="00EE43B8">
        <w:rPr>
          <w:rFonts w:ascii="Arial" w:hAnsi="Arial" w:cs="Arial"/>
        </w:rPr>
        <w:fldChar w:fldCharType="end"/>
      </w:r>
      <w:r w:rsidRPr="00EE43B8">
        <w:rPr>
          <w:rFonts w:ascii="Arial" w:hAnsi="Arial" w:cs="Arial"/>
        </w:rPr>
        <w:br w:type="page"/>
      </w:r>
    </w:p>
    <w:p w:rsidR="00AA4417" w:rsidRPr="0055286C" w:rsidRDefault="00AA4417" w:rsidP="00407A37">
      <w:pPr>
        <w:pStyle w:val="FH-Heading1"/>
        <w:jc w:val="both"/>
        <w:rPr>
          <w:rFonts w:ascii="Arial" w:hAnsi="Arial" w:cs="Arial"/>
          <w:color w:val="727A35"/>
        </w:rPr>
      </w:pPr>
      <w:bookmarkStart w:id="15" w:name="_Toc515953943"/>
      <w:r w:rsidRPr="0055286C">
        <w:rPr>
          <w:rFonts w:ascii="Arial" w:hAnsi="Arial" w:cs="Arial"/>
          <w:color w:val="727A35"/>
        </w:rPr>
        <w:lastRenderedPageBreak/>
        <w:t>Process Overview</w:t>
      </w:r>
      <w:bookmarkEnd w:id="6"/>
      <w:bookmarkEnd w:id="7"/>
      <w:bookmarkEnd w:id="8"/>
      <w:bookmarkEnd w:id="9"/>
      <w:bookmarkEnd w:id="10"/>
      <w:bookmarkEnd w:id="11"/>
      <w:bookmarkEnd w:id="12"/>
      <w:bookmarkEnd w:id="13"/>
      <w:bookmarkEnd w:id="14"/>
      <w:bookmarkEnd w:id="15"/>
    </w:p>
    <w:p w:rsidR="00F1007C" w:rsidRPr="00EE43B8" w:rsidRDefault="00AA4417" w:rsidP="00407A37">
      <w:pPr>
        <w:pStyle w:val="ListParagraph"/>
        <w:numPr>
          <w:ilvl w:val="0"/>
          <w:numId w:val="1"/>
        </w:numPr>
        <w:jc w:val="both"/>
        <w:rPr>
          <w:rFonts w:ascii="Arial" w:hAnsi="Arial" w:cs="Arial"/>
        </w:rPr>
      </w:pPr>
      <w:r w:rsidRPr="00EE43B8">
        <w:rPr>
          <w:rFonts w:ascii="Arial" w:hAnsi="Arial" w:cs="Arial"/>
        </w:rPr>
        <w:t xml:space="preserve">Lender pre-screens </w:t>
      </w:r>
      <w:r w:rsidR="009713C4" w:rsidRPr="00EE43B8">
        <w:rPr>
          <w:rFonts w:ascii="Arial" w:hAnsi="Arial" w:cs="Arial"/>
        </w:rPr>
        <w:t>borrower</w:t>
      </w:r>
      <w:r w:rsidR="00F1007C" w:rsidRPr="00EE43B8">
        <w:rPr>
          <w:rFonts w:ascii="Arial" w:hAnsi="Arial" w:cs="Arial"/>
        </w:rPr>
        <w:t xml:space="preserve"> for IFA eligibility.</w:t>
      </w:r>
    </w:p>
    <w:p w:rsidR="00AA4417" w:rsidRPr="00EE43B8" w:rsidRDefault="00A54632" w:rsidP="00407A37">
      <w:pPr>
        <w:pStyle w:val="ListParagraph"/>
        <w:numPr>
          <w:ilvl w:val="0"/>
          <w:numId w:val="1"/>
        </w:numPr>
        <w:jc w:val="both"/>
        <w:rPr>
          <w:rFonts w:ascii="Arial" w:hAnsi="Arial" w:cs="Arial"/>
        </w:rPr>
      </w:pPr>
      <w:r w:rsidRPr="00EE43B8">
        <w:rPr>
          <w:rFonts w:ascii="Arial" w:hAnsi="Arial" w:cs="Arial"/>
        </w:rPr>
        <w:t xml:space="preserve">Lender </w:t>
      </w:r>
      <w:r w:rsidR="00F1007C" w:rsidRPr="00EE43B8">
        <w:rPr>
          <w:rFonts w:ascii="Arial" w:hAnsi="Arial" w:cs="Arial"/>
        </w:rPr>
        <w:t xml:space="preserve">reserves respective IFA program(s) </w:t>
      </w:r>
      <w:r w:rsidR="00AA4417" w:rsidRPr="00EE43B8">
        <w:rPr>
          <w:rFonts w:ascii="Arial" w:hAnsi="Arial" w:cs="Arial"/>
        </w:rPr>
        <w:t xml:space="preserve">in Lender </w:t>
      </w:r>
      <w:r w:rsidR="00555372" w:rsidRPr="00EE43B8">
        <w:rPr>
          <w:rFonts w:ascii="Arial" w:hAnsi="Arial" w:cs="Arial"/>
        </w:rPr>
        <w:t>Online.</w:t>
      </w:r>
    </w:p>
    <w:p w:rsidR="00AA4417" w:rsidRPr="00EE43B8" w:rsidRDefault="00F1007C" w:rsidP="00407A37">
      <w:pPr>
        <w:pStyle w:val="ListParagraph"/>
        <w:numPr>
          <w:ilvl w:val="0"/>
          <w:numId w:val="1"/>
        </w:numPr>
        <w:jc w:val="both"/>
        <w:rPr>
          <w:rFonts w:ascii="Arial" w:hAnsi="Arial" w:cs="Arial"/>
        </w:rPr>
      </w:pPr>
      <w:r w:rsidRPr="00EE43B8">
        <w:rPr>
          <w:rFonts w:ascii="Arial" w:hAnsi="Arial" w:cs="Arial"/>
        </w:rPr>
        <w:t>As early as possible</w:t>
      </w:r>
      <w:r w:rsidR="002B47E0" w:rsidRPr="00EE43B8">
        <w:rPr>
          <w:rFonts w:ascii="Arial" w:hAnsi="Arial" w:cs="Arial"/>
        </w:rPr>
        <w:t>, l</w:t>
      </w:r>
      <w:r w:rsidR="00555372" w:rsidRPr="00EE43B8">
        <w:rPr>
          <w:rFonts w:ascii="Arial" w:hAnsi="Arial" w:cs="Arial"/>
        </w:rPr>
        <w:t xml:space="preserve">ender </w:t>
      </w:r>
      <w:r w:rsidR="00A54632" w:rsidRPr="00EE43B8">
        <w:rPr>
          <w:rFonts w:ascii="Arial" w:hAnsi="Arial" w:cs="Arial"/>
        </w:rPr>
        <w:t xml:space="preserve">uploads pre-close </w:t>
      </w:r>
      <w:r w:rsidR="00555372" w:rsidRPr="00EE43B8">
        <w:rPr>
          <w:rFonts w:ascii="Arial" w:hAnsi="Arial" w:cs="Arial"/>
        </w:rPr>
        <w:t>submission</w:t>
      </w:r>
      <w:r w:rsidR="00C536D4" w:rsidRPr="00EE43B8">
        <w:rPr>
          <w:rFonts w:ascii="Arial" w:hAnsi="Arial" w:cs="Arial"/>
        </w:rPr>
        <w:t xml:space="preserve"> </w:t>
      </w:r>
      <w:r w:rsidR="00A54632" w:rsidRPr="00EE43B8">
        <w:rPr>
          <w:rFonts w:ascii="Arial" w:hAnsi="Arial" w:cs="Arial"/>
        </w:rPr>
        <w:t>through eDocs in Lender Online.  Concurrently</w:t>
      </w:r>
      <w:r w:rsidR="00FE2BC5" w:rsidRPr="00EE43B8">
        <w:rPr>
          <w:rFonts w:ascii="Arial" w:hAnsi="Arial" w:cs="Arial"/>
        </w:rPr>
        <w:t>,</w:t>
      </w:r>
      <w:r w:rsidR="00A54632" w:rsidRPr="00EE43B8">
        <w:rPr>
          <w:rFonts w:ascii="Arial" w:hAnsi="Arial" w:cs="Arial"/>
        </w:rPr>
        <w:t xml:space="preserve"> lender completes credit underwrit</w:t>
      </w:r>
      <w:r w:rsidR="00555372" w:rsidRPr="00EE43B8">
        <w:rPr>
          <w:rFonts w:ascii="Arial" w:hAnsi="Arial" w:cs="Arial"/>
        </w:rPr>
        <w:t>ing</w:t>
      </w:r>
      <w:r w:rsidR="00A54632" w:rsidRPr="00EE43B8">
        <w:rPr>
          <w:rFonts w:ascii="Arial" w:hAnsi="Arial" w:cs="Arial"/>
        </w:rPr>
        <w:t xml:space="preserve"> in accordance with agency </w:t>
      </w:r>
      <w:r w:rsidR="00555372" w:rsidRPr="00EE43B8">
        <w:rPr>
          <w:rFonts w:ascii="Arial" w:hAnsi="Arial" w:cs="Arial"/>
        </w:rPr>
        <w:t>guidelines (</w:t>
      </w:r>
      <w:r w:rsidR="00111EB2" w:rsidRPr="00EE43B8">
        <w:rPr>
          <w:rFonts w:ascii="Arial" w:hAnsi="Arial" w:cs="Arial"/>
        </w:rPr>
        <w:t xml:space="preserve">FHA, VA, RD and </w:t>
      </w:r>
      <w:r w:rsidR="00A54632" w:rsidRPr="00EE43B8">
        <w:rPr>
          <w:rFonts w:ascii="Arial" w:hAnsi="Arial" w:cs="Arial"/>
        </w:rPr>
        <w:t>FNMA</w:t>
      </w:r>
      <w:r w:rsidR="00111EB2" w:rsidRPr="00EE43B8">
        <w:rPr>
          <w:rFonts w:ascii="Arial" w:hAnsi="Arial" w:cs="Arial"/>
        </w:rPr>
        <w:t>/</w:t>
      </w:r>
      <w:r w:rsidRPr="00EE43B8">
        <w:rPr>
          <w:rFonts w:ascii="Arial" w:hAnsi="Arial" w:cs="Arial"/>
        </w:rPr>
        <w:t>FHLMC</w:t>
      </w:r>
      <w:r w:rsidR="00A54632" w:rsidRPr="00EE43B8">
        <w:rPr>
          <w:rFonts w:ascii="Arial" w:hAnsi="Arial" w:cs="Arial"/>
        </w:rPr>
        <w:t>)</w:t>
      </w:r>
      <w:r w:rsidR="00555372" w:rsidRPr="00EE43B8">
        <w:rPr>
          <w:rFonts w:ascii="Arial" w:hAnsi="Arial" w:cs="Arial"/>
        </w:rPr>
        <w:t>.</w:t>
      </w:r>
    </w:p>
    <w:p w:rsidR="00A54632" w:rsidRPr="00EE43B8" w:rsidRDefault="00555372" w:rsidP="00407A37">
      <w:pPr>
        <w:pStyle w:val="ListParagraph"/>
        <w:numPr>
          <w:ilvl w:val="0"/>
          <w:numId w:val="1"/>
        </w:numPr>
        <w:jc w:val="both"/>
        <w:rPr>
          <w:rFonts w:ascii="Arial" w:hAnsi="Arial" w:cs="Arial"/>
        </w:rPr>
      </w:pPr>
      <w:r w:rsidRPr="00EE43B8">
        <w:rPr>
          <w:rFonts w:ascii="Arial" w:hAnsi="Arial" w:cs="Arial"/>
        </w:rPr>
        <w:t xml:space="preserve">IFA reviews all </w:t>
      </w:r>
      <w:r w:rsidR="00F1007C" w:rsidRPr="00EE43B8">
        <w:rPr>
          <w:rFonts w:ascii="Arial" w:hAnsi="Arial" w:cs="Arial"/>
        </w:rPr>
        <w:t>documentation for each reserved IFA program(s)</w:t>
      </w:r>
      <w:r w:rsidRPr="00EE43B8">
        <w:rPr>
          <w:rFonts w:ascii="Arial" w:hAnsi="Arial" w:cs="Arial"/>
        </w:rPr>
        <w:t xml:space="preserve"> uploaded</w:t>
      </w:r>
      <w:r w:rsidR="00A54632" w:rsidRPr="00EE43B8">
        <w:rPr>
          <w:rFonts w:ascii="Arial" w:hAnsi="Arial" w:cs="Arial"/>
        </w:rPr>
        <w:t xml:space="preserve"> through eDocs</w:t>
      </w:r>
      <w:r w:rsidRPr="00EE43B8">
        <w:rPr>
          <w:rFonts w:ascii="Arial" w:hAnsi="Arial" w:cs="Arial"/>
        </w:rPr>
        <w:t xml:space="preserve"> in Lender Online</w:t>
      </w:r>
      <w:r w:rsidR="00F1007C" w:rsidRPr="00EE43B8">
        <w:rPr>
          <w:rFonts w:ascii="Arial" w:hAnsi="Arial" w:cs="Arial"/>
        </w:rPr>
        <w:t>.</w:t>
      </w:r>
      <w:r w:rsidR="00A54632" w:rsidRPr="00EE43B8">
        <w:rPr>
          <w:rFonts w:ascii="Arial" w:hAnsi="Arial" w:cs="Arial"/>
        </w:rPr>
        <w:t xml:space="preserve"> </w:t>
      </w:r>
    </w:p>
    <w:p w:rsidR="00A54632" w:rsidRPr="00EE43B8" w:rsidRDefault="00A54632" w:rsidP="00407A37">
      <w:pPr>
        <w:pStyle w:val="ListParagraph"/>
        <w:numPr>
          <w:ilvl w:val="0"/>
          <w:numId w:val="1"/>
        </w:numPr>
        <w:jc w:val="both"/>
        <w:rPr>
          <w:rFonts w:ascii="Arial" w:hAnsi="Arial" w:cs="Arial"/>
        </w:rPr>
      </w:pPr>
      <w:r w:rsidRPr="00EE43B8">
        <w:rPr>
          <w:rFonts w:ascii="Arial" w:hAnsi="Arial" w:cs="Arial"/>
        </w:rPr>
        <w:t>IFA</w:t>
      </w:r>
      <w:r w:rsidR="00F1007C" w:rsidRPr="00EE43B8">
        <w:rPr>
          <w:rFonts w:ascii="Arial" w:hAnsi="Arial" w:cs="Arial"/>
        </w:rPr>
        <w:t xml:space="preserve"> verifies program eligibility and</w:t>
      </w:r>
      <w:r w:rsidRPr="00EE43B8">
        <w:rPr>
          <w:rFonts w:ascii="Arial" w:hAnsi="Arial" w:cs="Arial"/>
        </w:rPr>
        <w:t xml:space="preserve"> </w:t>
      </w:r>
      <w:r w:rsidR="002B47E0" w:rsidRPr="00EE43B8">
        <w:rPr>
          <w:rFonts w:ascii="Arial" w:hAnsi="Arial" w:cs="Arial"/>
        </w:rPr>
        <w:t xml:space="preserve">issues </w:t>
      </w:r>
      <w:r w:rsidR="00F1007C" w:rsidRPr="00EE43B8">
        <w:rPr>
          <w:rFonts w:ascii="Arial" w:hAnsi="Arial" w:cs="Arial"/>
        </w:rPr>
        <w:t xml:space="preserve">pre-close commitment(s)/conditions for each reserved IFA program. </w:t>
      </w:r>
    </w:p>
    <w:p w:rsidR="00A54632" w:rsidRPr="00EE43B8" w:rsidRDefault="00A54632" w:rsidP="00407A37">
      <w:pPr>
        <w:pStyle w:val="ListParagraph"/>
        <w:numPr>
          <w:ilvl w:val="0"/>
          <w:numId w:val="1"/>
        </w:numPr>
        <w:jc w:val="both"/>
        <w:rPr>
          <w:rFonts w:ascii="Arial" w:hAnsi="Arial" w:cs="Arial"/>
        </w:rPr>
      </w:pPr>
      <w:r w:rsidRPr="00EE43B8">
        <w:rPr>
          <w:rFonts w:ascii="Arial" w:hAnsi="Arial" w:cs="Arial"/>
        </w:rPr>
        <w:t xml:space="preserve">Lender closes loan and </w:t>
      </w:r>
      <w:r w:rsidR="00A847A0" w:rsidRPr="00EE43B8">
        <w:rPr>
          <w:rFonts w:ascii="Arial" w:hAnsi="Arial" w:cs="Arial"/>
        </w:rPr>
        <w:t>advances any</w:t>
      </w:r>
      <w:r w:rsidRPr="00EE43B8">
        <w:rPr>
          <w:rFonts w:ascii="Arial" w:hAnsi="Arial" w:cs="Arial"/>
        </w:rPr>
        <w:t xml:space="preserve"> associated </w:t>
      </w:r>
      <w:r w:rsidR="00D0054F" w:rsidRPr="00EE43B8">
        <w:rPr>
          <w:rFonts w:ascii="Arial" w:hAnsi="Arial" w:cs="Arial"/>
        </w:rPr>
        <w:t>DPA</w:t>
      </w:r>
      <w:r w:rsidRPr="00EE43B8">
        <w:rPr>
          <w:rFonts w:ascii="Arial" w:hAnsi="Arial" w:cs="Arial"/>
        </w:rPr>
        <w:t xml:space="preserve"> on closing disclosure</w:t>
      </w:r>
      <w:r w:rsidR="00555372" w:rsidRPr="00EE43B8">
        <w:rPr>
          <w:rFonts w:ascii="Arial" w:hAnsi="Arial" w:cs="Arial"/>
        </w:rPr>
        <w:t>.</w:t>
      </w:r>
    </w:p>
    <w:p w:rsidR="00C536D4" w:rsidRPr="00EE43B8" w:rsidRDefault="00A847A0" w:rsidP="00407A37">
      <w:pPr>
        <w:pStyle w:val="ListParagraph"/>
        <w:numPr>
          <w:ilvl w:val="0"/>
          <w:numId w:val="1"/>
        </w:numPr>
        <w:jc w:val="both"/>
        <w:rPr>
          <w:rFonts w:ascii="Arial" w:hAnsi="Arial" w:cs="Arial"/>
        </w:rPr>
      </w:pPr>
      <w:r w:rsidRPr="00EE43B8">
        <w:rPr>
          <w:rFonts w:ascii="Arial" w:hAnsi="Arial" w:cs="Arial"/>
        </w:rPr>
        <w:t xml:space="preserve">Upon </w:t>
      </w:r>
      <w:r w:rsidR="002B47E0" w:rsidRPr="00EE43B8">
        <w:rPr>
          <w:rFonts w:ascii="Arial" w:hAnsi="Arial" w:cs="Arial"/>
        </w:rPr>
        <w:t>closing, l</w:t>
      </w:r>
      <w:r w:rsidR="00A54632" w:rsidRPr="00EE43B8">
        <w:rPr>
          <w:rFonts w:ascii="Arial" w:hAnsi="Arial" w:cs="Arial"/>
        </w:rPr>
        <w:t xml:space="preserve">ender uploads </w:t>
      </w:r>
      <w:r w:rsidR="00C536D4" w:rsidRPr="00EE43B8">
        <w:rPr>
          <w:rFonts w:ascii="Arial" w:hAnsi="Arial" w:cs="Arial"/>
        </w:rPr>
        <w:t xml:space="preserve">post-close </w:t>
      </w:r>
      <w:r w:rsidR="00555372" w:rsidRPr="00EE43B8">
        <w:rPr>
          <w:rFonts w:ascii="Arial" w:hAnsi="Arial" w:cs="Arial"/>
        </w:rPr>
        <w:t xml:space="preserve">submission </w:t>
      </w:r>
      <w:r w:rsidRPr="00EE43B8">
        <w:rPr>
          <w:rFonts w:ascii="Arial" w:hAnsi="Arial" w:cs="Arial"/>
        </w:rPr>
        <w:t>t</w:t>
      </w:r>
      <w:r w:rsidR="00555372" w:rsidRPr="00EE43B8">
        <w:rPr>
          <w:rFonts w:ascii="Arial" w:hAnsi="Arial" w:cs="Arial"/>
        </w:rPr>
        <w:t>hrough eDocs in</w:t>
      </w:r>
      <w:r w:rsidR="00A54632" w:rsidRPr="00EE43B8">
        <w:rPr>
          <w:rFonts w:ascii="Arial" w:hAnsi="Arial" w:cs="Arial"/>
        </w:rPr>
        <w:t xml:space="preserve"> Lender Online</w:t>
      </w:r>
      <w:r w:rsidR="002B47E0" w:rsidRPr="00EE43B8">
        <w:rPr>
          <w:rFonts w:ascii="Arial" w:hAnsi="Arial" w:cs="Arial"/>
        </w:rPr>
        <w:t>.</w:t>
      </w:r>
    </w:p>
    <w:p w:rsidR="00A54632" w:rsidRPr="00EE43B8" w:rsidRDefault="00D0054F" w:rsidP="00407A37">
      <w:pPr>
        <w:pStyle w:val="ListParagraph"/>
        <w:numPr>
          <w:ilvl w:val="0"/>
          <w:numId w:val="1"/>
        </w:numPr>
        <w:jc w:val="both"/>
        <w:rPr>
          <w:rFonts w:ascii="Arial" w:hAnsi="Arial" w:cs="Arial"/>
        </w:rPr>
      </w:pPr>
      <w:r w:rsidRPr="00EE43B8">
        <w:rPr>
          <w:rFonts w:ascii="Arial" w:hAnsi="Arial" w:cs="Arial"/>
        </w:rPr>
        <w:t>Concurrently, l</w:t>
      </w:r>
      <w:r w:rsidR="00C536D4" w:rsidRPr="00EE43B8">
        <w:rPr>
          <w:rFonts w:ascii="Arial" w:hAnsi="Arial" w:cs="Arial"/>
        </w:rPr>
        <w:t xml:space="preserve">ender </w:t>
      </w:r>
      <w:r w:rsidR="00555372" w:rsidRPr="00EE43B8">
        <w:rPr>
          <w:rFonts w:ascii="Arial" w:hAnsi="Arial" w:cs="Arial"/>
        </w:rPr>
        <w:t>will also upload</w:t>
      </w:r>
      <w:r w:rsidR="00C536D4" w:rsidRPr="00EE43B8">
        <w:rPr>
          <w:rFonts w:ascii="Arial" w:hAnsi="Arial" w:cs="Arial"/>
        </w:rPr>
        <w:t xml:space="preserve"> </w:t>
      </w:r>
      <w:r w:rsidR="00A847A0" w:rsidRPr="00EE43B8">
        <w:rPr>
          <w:rFonts w:ascii="Arial" w:hAnsi="Arial" w:cs="Arial"/>
        </w:rPr>
        <w:t xml:space="preserve">post-close </w:t>
      </w:r>
      <w:r w:rsidR="00555372" w:rsidRPr="00EE43B8">
        <w:rPr>
          <w:rFonts w:ascii="Arial" w:hAnsi="Arial" w:cs="Arial"/>
        </w:rPr>
        <w:t xml:space="preserve">delivery file </w:t>
      </w:r>
      <w:r w:rsidR="00C536D4" w:rsidRPr="00EE43B8">
        <w:rPr>
          <w:rFonts w:ascii="Arial" w:hAnsi="Arial" w:cs="Arial"/>
        </w:rPr>
        <w:t xml:space="preserve">to </w:t>
      </w:r>
      <w:r w:rsidR="00A54632" w:rsidRPr="00EE43B8">
        <w:rPr>
          <w:rFonts w:ascii="Arial" w:hAnsi="Arial" w:cs="Arial"/>
        </w:rPr>
        <w:t>Lender Connection</w:t>
      </w:r>
      <w:r w:rsidR="00A847A0" w:rsidRPr="00EE43B8">
        <w:rPr>
          <w:rFonts w:ascii="Arial" w:hAnsi="Arial" w:cs="Arial"/>
        </w:rPr>
        <w:t>, master servicer’s portal,</w:t>
      </w:r>
      <w:r w:rsidR="00A54632" w:rsidRPr="00EE43B8">
        <w:rPr>
          <w:rFonts w:ascii="Arial" w:hAnsi="Arial" w:cs="Arial"/>
        </w:rPr>
        <w:t xml:space="preserve"> </w:t>
      </w:r>
      <w:r w:rsidR="00C536D4" w:rsidRPr="00EE43B8">
        <w:rPr>
          <w:rFonts w:ascii="Arial" w:hAnsi="Arial" w:cs="Arial"/>
        </w:rPr>
        <w:t>and forward original Note</w:t>
      </w:r>
      <w:r w:rsidR="00555372" w:rsidRPr="00EE43B8">
        <w:rPr>
          <w:rFonts w:ascii="Arial" w:hAnsi="Arial" w:cs="Arial"/>
        </w:rPr>
        <w:t xml:space="preserve"> </w:t>
      </w:r>
      <w:r w:rsidR="00C536D4" w:rsidRPr="00EE43B8">
        <w:rPr>
          <w:rFonts w:ascii="Arial" w:hAnsi="Arial" w:cs="Arial"/>
        </w:rPr>
        <w:t xml:space="preserve">to </w:t>
      </w:r>
      <w:r w:rsidRPr="00EE43B8">
        <w:rPr>
          <w:rFonts w:ascii="Arial" w:hAnsi="Arial" w:cs="Arial"/>
        </w:rPr>
        <w:t xml:space="preserve">master </w:t>
      </w:r>
      <w:r w:rsidR="00A847A0" w:rsidRPr="00EE43B8">
        <w:rPr>
          <w:rFonts w:ascii="Arial" w:hAnsi="Arial" w:cs="Arial"/>
        </w:rPr>
        <w:t>servicer.</w:t>
      </w:r>
    </w:p>
    <w:p w:rsidR="00C536D4" w:rsidRPr="00EE43B8" w:rsidRDefault="00C536D4" w:rsidP="00407A37">
      <w:pPr>
        <w:pStyle w:val="ListParagraph"/>
        <w:numPr>
          <w:ilvl w:val="0"/>
          <w:numId w:val="1"/>
        </w:numPr>
        <w:jc w:val="both"/>
        <w:rPr>
          <w:rFonts w:ascii="Arial" w:hAnsi="Arial" w:cs="Arial"/>
        </w:rPr>
      </w:pPr>
      <w:r w:rsidRPr="00EE43B8">
        <w:rPr>
          <w:rFonts w:ascii="Arial" w:hAnsi="Arial" w:cs="Arial"/>
        </w:rPr>
        <w:t>IFA reviews all document</w:t>
      </w:r>
      <w:r w:rsidR="00D0054F" w:rsidRPr="00EE43B8">
        <w:rPr>
          <w:rFonts w:ascii="Arial" w:hAnsi="Arial" w:cs="Arial"/>
        </w:rPr>
        <w:t>ation</w:t>
      </w:r>
      <w:r w:rsidRPr="00EE43B8">
        <w:rPr>
          <w:rFonts w:ascii="Arial" w:hAnsi="Arial" w:cs="Arial"/>
        </w:rPr>
        <w:t xml:space="preserve"> </w:t>
      </w:r>
      <w:r w:rsidR="00D0054F" w:rsidRPr="00EE43B8">
        <w:rPr>
          <w:rFonts w:ascii="Arial" w:hAnsi="Arial" w:cs="Arial"/>
        </w:rPr>
        <w:t>uploaded to Lender Online</w:t>
      </w:r>
      <w:r w:rsidR="00555372" w:rsidRPr="00EE43B8">
        <w:rPr>
          <w:rFonts w:ascii="Arial" w:hAnsi="Arial" w:cs="Arial"/>
        </w:rPr>
        <w:t xml:space="preserve"> </w:t>
      </w:r>
      <w:r w:rsidRPr="00EE43B8">
        <w:rPr>
          <w:rFonts w:ascii="Arial" w:hAnsi="Arial" w:cs="Arial"/>
        </w:rPr>
        <w:t xml:space="preserve">and </w:t>
      </w:r>
      <w:r w:rsidR="00A847A0" w:rsidRPr="00EE43B8">
        <w:rPr>
          <w:rFonts w:ascii="Arial" w:hAnsi="Arial" w:cs="Arial"/>
        </w:rPr>
        <w:t>commits</w:t>
      </w:r>
      <w:r w:rsidRPr="00EE43B8">
        <w:rPr>
          <w:rFonts w:ascii="Arial" w:hAnsi="Arial" w:cs="Arial"/>
        </w:rPr>
        <w:t xml:space="preserve"> loan for purchase</w:t>
      </w:r>
      <w:r w:rsidR="00555372" w:rsidRPr="00EE43B8">
        <w:rPr>
          <w:rFonts w:ascii="Arial" w:hAnsi="Arial" w:cs="Arial"/>
        </w:rPr>
        <w:t>.</w:t>
      </w:r>
    </w:p>
    <w:p w:rsidR="00593D37" w:rsidRPr="00EE43B8" w:rsidRDefault="00A847A0" w:rsidP="00407A37">
      <w:pPr>
        <w:pStyle w:val="ListParagraph"/>
        <w:numPr>
          <w:ilvl w:val="0"/>
          <w:numId w:val="1"/>
        </w:numPr>
        <w:jc w:val="both"/>
        <w:rPr>
          <w:rFonts w:ascii="Arial" w:hAnsi="Arial" w:cs="Arial"/>
        </w:rPr>
      </w:pPr>
      <w:r w:rsidRPr="00EE43B8">
        <w:rPr>
          <w:rFonts w:ascii="Arial" w:hAnsi="Arial" w:cs="Arial"/>
        </w:rPr>
        <w:t>M</w:t>
      </w:r>
      <w:r w:rsidR="00D0054F" w:rsidRPr="00EE43B8">
        <w:rPr>
          <w:rFonts w:ascii="Arial" w:hAnsi="Arial" w:cs="Arial"/>
        </w:rPr>
        <w:t>aster servicer</w:t>
      </w:r>
      <w:r w:rsidRPr="00EE43B8">
        <w:rPr>
          <w:rFonts w:ascii="Arial" w:hAnsi="Arial" w:cs="Arial"/>
        </w:rPr>
        <w:t xml:space="preserve"> reviews </w:t>
      </w:r>
      <w:r w:rsidR="00593D37" w:rsidRPr="00EE43B8">
        <w:rPr>
          <w:rFonts w:ascii="Arial" w:hAnsi="Arial" w:cs="Arial"/>
        </w:rPr>
        <w:t>post-close delivery file.</w:t>
      </w:r>
    </w:p>
    <w:p w:rsidR="00C536D4" w:rsidRPr="00EE43B8" w:rsidRDefault="00593D37" w:rsidP="00407A37">
      <w:pPr>
        <w:pStyle w:val="ListParagraph"/>
        <w:numPr>
          <w:ilvl w:val="0"/>
          <w:numId w:val="1"/>
        </w:numPr>
        <w:jc w:val="both"/>
        <w:rPr>
          <w:rFonts w:ascii="Arial" w:hAnsi="Arial" w:cs="Arial"/>
        </w:rPr>
      </w:pPr>
      <w:r w:rsidRPr="00EE43B8">
        <w:rPr>
          <w:rFonts w:ascii="Arial" w:hAnsi="Arial" w:cs="Arial"/>
        </w:rPr>
        <w:t xml:space="preserve">Upon satisfactory review, master servicer purchases loan and reimburses lender for advanced DPA funds. </w:t>
      </w:r>
    </w:p>
    <w:p w:rsidR="009E5202" w:rsidRPr="0055286C" w:rsidRDefault="009E5202" w:rsidP="00407A37">
      <w:pPr>
        <w:pStyle w:val="FH-Heading1"/>
        <w:jc w:val="both"/>
        <w:rPr>
          <w:rFonts w:ascii="Arial" w:hAnsi="Arial" w:cs="Arial"/>
          <w:color w:val="727A35"/>
        </w:rPr>
      </w:pPr>
      <w:bookmarkStart w:id="16" w:name="_Toc507668247"/>
      <w:bookmarkStart w:id="17" w:name="_Toc507769457"/>
      <w:bookmarkStart w:id="18" w:name="_Toc507769651"/>
      <w:bookmarkStart w:id="19" w:name="_Toc507769735"/>
      <w:bookmarkStart w:id="20" w:name="_Toc507770442"/>
      <w:bookmarkStart w:id="21" w:name="_Toc507772091"/>
      <w:bookmarkStart w:id="22" w:name="_Toc507772253"/>
      <w:bookmarkStart w:id="23" w:name="_Toc507999548"/>
      <w:bookmarkStart w:id="24" w:name="_Toc508094321"/>
      <w:bookmarkStart w:id="25" w:name="_Toc515953944"/>
      <w:r w:rsidRPr="0055286C">
        <w:rPr>
          <w:rFonts w:ascii="Arial" w:hAnsi="Arial" w:cs="Arial"/>
          <w:color w:val="727A35"/>
        </w:rPr>
        <w:t xml:space="preserve">Credit </w:t>
      </w:r>
      <w:r w:rsidR="00AC4D92" w:rsidRPr="0055286C">
        <w:rPr>
          <w:rFonts w:ascii="Arial" w:hAnsi="Arial" w:cs="Arial"/>
          <w:color w:val="727A35"/>
        </w:rPr>
        <w:t>Overlays</w:t>
      </w:r>
      <w:bookmarkEnd w:id="16"/>
      <w:bookmarkEnd w:id="17"/>
      <w:bookmarkEnd w:id="18"/>
      <w:bookmarkEnd w:id="19"/>
      <w:bookmarkEnd w:id="20"/>
      <w:bookmarkEnd w:id="21"/>
      <w:bookmarkEnd w:id="22"/>
      <w:bookmarkEnd w:id="23"/>
      <w:bookmarkEnd w:id="24"/>
      <w:bookmarkEnd w:id="25"/>
    </w:p>
    <w:p w:rsidR="002148B3" w:rsidRPr="00EE43B8" w:rsidRDefault="00AC4D92" w:rsidP="00407A37">
      <w:pPr>
        <w:jc w:val="both"/>
        <w:rPr>
          <w:rFonts w:ascii="Arial" w:hAnsi="Arial" w:cs="Arial"/>
        </w:rPr>
      </w:pPr>
      <w:r w:rsidRPr="00EE43B8">
        <w:rPr>
          <w:rFonts w:ascii="Arial" w:hAnsi="Arial" w:cs="Arial"/>
          <w:b/>
        </w:rPr>
        <w:t>The lender is responsible for underwriting according to a</w:t>
      </w:r>
      <w:r w:rsidR="009E5202" w:rsidRPr="00EE43B8">
        <w:rPr>
          <w:rFonts w:ascii="Arial" w:hAnsi="Arial" w:cs="Arial"/>
          <w:b/>
        </w:rPr>
        <w:t xml:space="preserve">pplicable agency (FHA, VA, RD and FNMA/FHLMC) </w:t>
      </w:r>
      <w:r w:rsidRPr="00EE43B8">
        <w:rPr>
          <w:rFonts w:ascii="Arial" w:hAnsi="Arial" w:cs="Arial"/>
          <w:b/>
        </w:rPr>
        <w:t>guidelines</w:t>
      </w:r>
      <w:r w:rsidR="009E5202" w:rsidRPr="00EE43B8">
        <w:rPr>
          <w:rFonts w:ascii="Arial" w:hAnsi="Arial" w:cs="Arial"/>
          <w:b/>
        </w:rPr>
        <w:t xml:space="preserve">. </w:t>
      </w:r>
      <w:r w:rsidRPr="00EE43B8">
        <w:rPr>
          <w:rFonts w:ascii="Arial" w:hAnsi="Arial" w:cs="Arial"/>
          <w:b/>
        </w:rPr>
        <w:t xml:space="preserve"> IFA does not underwrite and will only conduct our eligibility review.</w:t>
      </w:r>
      <w:r w:rsidR="002148B3" w:rsidRPr="00EE43B8">
        <w:rPr>
          <w:rFonts w:ascii="Arial" w:hAnsi="Arial" w:cs="Arial"/>
          <w:b/>
        </w:rPr>
        <w:t xml:space="preserve">  Master Servicer will not purchase any loan without IFA’s Eligibility Approval.</w:t>
      </w:r>
    </w:p>
    <w:p w:rsidR="009E5202" w:rsidRPr="00EE43B8" w:rsidRDefault="009E5202" w:rsidP="00407A37">
      <w:pPr>
        <w:jc w:val="both"/>
        <w:rPr>
          <w:rFonts w:ascii="Arial" w:hAnsi="Arial" w:cs="Arial"/>
        </w:rPr>
      </w:pPr>
      <w:bookmarkStart w:id="26" w:name="_Toc507668248"/>
      <w:bookmarkStart w:id="27" w:name="_Toc507769458"/>
      <w:bookmarkStart w:id="28" w:name="_Toc507769652"/>
      <w:bookmarkStart w:id="29" w:name="_Toc507769736"/>
      <w:bookmarkStart w:id="30" w:name="_Toc507770443"/>
      <w:bookmarkStart w:id="31" w:name="_Toc507772092"/>
      <w:bookmarkStart w:id="32" w:name="_Toc507772254"/>
      <w:bookmarkStart w:id="33" w:name="_Toc507999549"/>
      <w:bookmarkStart w:id="34" w:name="_Toc508094322"/>
      <w:bookmarkStart w:id="35" w:name="_Toc515953945"/>
      <w:r w:rsidRPr="00EE43B8">
        <w:rPr>
          <w:rStyle w:val="FH-Heading3Char"/>
          <w:rFonts w:ascii="Arial" w:hAnsi="Arial" w:cs="Arial"/>
        </w:rPr>
        <w:t>IFA’s Specific Program Requirements</w:t>
      </w:r>
      <w:bookmarkEnd w:id="26"/>
      <w:bookmarkEnd w:id="27"/>
      <w:bookmarkEnd w:id="28"/>
      <w:bookmarkEnd w:id="29"/>
      <w:bookmarkEnd w:id="30"/>
      <w:bookmarkEnd w:id="31"/>
      <w:bookmarkEnd w:id="32"/>
      <w:bookmarkEnd w:id="33"/>
      <w:bookmarkEnd w:id="34"/>
      <w:bookmarkEnd w:id="35"/>
      <w:r w:rsidRPr="00EE43B8">
        <w:rPr>
          <w:rFonts w:ascii="Arial" w:hAnsi="Arial" w:cs="Arial"/>
        </w:rPr>
        <w:t xml:space="preserve"> are as follows: </w:t>
      </w:r>
    </w:p>
    <w:p w:rsidR="009E5202" w:rsidRPr="00EE43B8" w:rsidRDefault="009E5202" w:rsidP="00FD5D09">
      <w:pPr>
        <w:pStyle w:val="ListParagraph"/>
        <w:numPr>
          <w:ilvl w:val="0"/>
          <w:numId w:val="2"/>
        </w:numPr>
        <w:jc w:val="both"/>
        <w:rPr>
          <w:rFonts w:ascii="Arial" w:hAnsi="Arial" w:cs="Arial"/>
        </w:rPr>
      </w:pPr>
      <w:r w:rsidRPr="00EE43B8">
        <w:rPr>
          <w:rFonts w:ascii="Arial" w:hAnsi="Arial" w:cs="Arial"/>
        </w:rPr>
        <w:t xml:space="preserve">Minimum credit score of 640; </w:t>
      </w:r>
    </w:p>
    <w:p w:rsidR="0011257D" w:rsidRPr="00EE43B8" w:rsidRDefault="009E5202" w:rsidP="00FD5D09">
      <w:pPr>
        <w:pStyle w:val="ListParagraph"/>
        <w:numPr>
          <w:ilvl w:val="0"/>
          <w:numId w:val="2"/>
        </w:numPr>
        <w:jc w:val="both"/>
        <w:rPr>
          <w:rFonts w:ascii="Arial" w:hAnsi="Arial" w:cs="Arial"/>
        </w:rPr>
      </w:pPr>
      <w:r w:rsidRPr="00EE43B8">
        <w:rPr>
          <w:rFonts w:ascii="Arial" w:hAnsi="Arial" w:cs="Arial"/>
        </w:rPr>
        <w:t xml:space="preserve">Maximum total debt-to-income ratio of 45.00%; </w:t>
      </w:r>
    </w:p>
    <w:p w:rsidR="009E5202" w:rsidRPr="00EE43B8" w:rsidRDefault="009A35E9" w:rsidP="00407A37">
      <w:pPr>
        <w:jc w:val="both"/>
        <w:rPr>
          <w:rFonts w:ascii="Arial" w:hAnsi="Arial" w:cs="Arial"/>
        </w:rPr>
      </w:pPr>
      <w:r w:rsidRPr="00EE43B8">
        <w:rPr>
          <w:rFonts w:ascii="Arial" w:hAnsi="Arial" w:cs="Arial"/>
        </w:rPr>
        <w:t xml:space="preserve">For cases where </w:t>
      </w:r>
      <w:r w:rsidR="009713C4" w:rsidRPr="00EE43B8">
        <w:rPr>
          <w:rFonts w:ascii="Arial" w:hAnsi="Arial" w:cs="Arial"/>
        </w:rPr>
        <w:t>borrower</w:t>
      </w:r>
      <w:r w:rsidRPr="00EE43B8">
        <w:rPr>
          <w:rFonts w:ascii="Arial" w:hAnsi="Arial" w:cs="Arial"/>
        </w:rPr>
        <w:t xml:space="preserve"> does not have a credit score, non-traditional credit documentation is allowed in accordance with agency guidelines for </w:t>
      </w:r>
      <w:r w:rsidR="003F4A6A" w:rsidRPr="00EE43B8">
        <w:rPr>
          <w:rFonts w:ascii="Arial" w:hAnsi="Arial" w:cs="Arial"/>
        </w:rPr>
        <w:t>each specific</w:t>
      </w:r>
      <w:r w:rsidRPr="00EE43B8">
        <w:rPr>
          <w:rFonts w:ascii="Arial" w:hAnsi="Arial" w:cs="Arial"/>
        </w:rPr>
        <w:t xml:space="preserve"> loan type.  </w:t>
      </w:r>
      <w:r w:rsidR="009E5202" w:rsidRPr="00EE43B8">
        <w:rPr>
          <w:rFonts w:ascii="Arial" w:hAnsi="Arial" w:cs="Arial"/>
        </w:rPr>
        <w:t>All credit underw</w:t>
      </w:r>
      <w:r w:rsidR="00AC4D92" w:rsidRPr="00EE43B8">
        <w:rPr>
          <w:rFonts w:ascii="Arial" w:hAnsi="Arial" w:cs="Arial"/>
        </w:rPr>
        <w:t xml:space="preserve">riting decisions should be made in regard to the most restrictive of the requirements between IFA and agency guidelines. </w:t>
      </w:r>
      <w:r w:rsidRPr="00EE43B8">
        <w:rPr>
          <w:rFonts w:ascii="Arial" w:hAnsi="Arial" w:cs="Arial"/>
        </w:rPr>
        <w:t xml:space="preserve"> </w:t>
      </w:r>
      <w:r w:rsidR="009E5202" w:rsidRPr="00EE43B8">
        <w:rPr>
          <w:rFonts w:ascii="Arial" w:hAnsi="Arial" w:cs="Arial"/>
        </w:rPr>
        <w:t>It is up to the lender t</w:t>
      </w:r>
      <w:r w:rsidR="00AC4D92" w:rsidRPr="00EE43B8">
        <w:rPr>
          <w:rFonts w:ascii="Arial" w:hAnsi="Arial" w:cs="Arial"/>
        </w:rPr>
        <w:t xml:space="preserve">o be sure that all AUS findings </w:t>
      </w:r>
      <w:r w:rsidR="009E5202" w:rsidRPr="00EE43B8">
        <w:rPr>
          <w:rFonts w:ascii="Arial" w:hAnsi="Arial" w:cs="Arial"/>
        </w:rPr>
        <w:t xml:space="preserve">have been addressed pertaining to the loan type being used.  </w:t>
      </w:r>
    </w:p>
    <w:p w:rsidR="003F4A6A" w:rsidRPr="00EE43B8" w:rsidRDefault="003F4A6A" w:rsidP="00407A37">
      <w:pPr>
        <w:jc w:val="both"/>
        <w:rPr>
          <w:rStyle w:val="FH-Heading3Char"/>
          <w:rFonts w:ascii="Arial" w:hAnsi="Arial" w:cs="Arial"/>
        </w:rPr>
      </w:pPr>
      <w:bookmarkStart w:id="36" w:name="_Toc515953946"/>
      <w:bookmarkStart w:id="37" w:name="_Toc507769459"/>
      <w:bookmarkStart w:id="38" w:name="_Toc507769653"/>
      <w:bookmarkStart w:id="39" w:name="_Toc507769737"/>
      <w:bookmarkStart w:id="40" w:name="_Toc507770444"/>
      <w:bookmarkStart w:id="41" w:name="_Toc507772093"/>
      <w:bookmarkStart w:id="42" w:name="_Toc507772255"/>
      <w:bookmarkStart w:id="43" w:name="_Toc507999550"/>
      <w:bookmarkStart w:id="44" w:name="_Toc508094323"/>
      <w:bookmarkStart w:id="45" w:name="_Toc507668250"/>
      <w:bookmarkStart w:id="46" w:name="_Toc507769460"/>
      <w:bookmarkStart w:id="47" w:name="_Toc507769654"/>
      <w:bookmarkStart w:id="48" w:name="_Toc507769738"/>
      <w:bookmarkStart w:id="49" w:name="_Toc507770445"/>
      <w:bookmarkStart w:id="50" w:name="_Toc507772094"/>
      <w:bookmarkStart w:id="51" w:name="_Toc507772256"/>
      <w:bookmarkStart w:id="52" w:name="_Toc507999551"/>
      <w:bookmarkStart w:id="53" w:name="_Toc508094324"/>
      <w:r w:rsidRPr="00EE43B8">
        <w:rPr>
          <w:rStyle w:val="FH-Heading3Char"/>
          <w:rFonts w:ascii="Arial" w:hAnsi="Arial" w:cs="Arial"/>
        </w:rPr>
        <w:t>Conventional Loan</w:t>
      </w:r>
      <w:bookmarkEnd w:id="36"/>
    </w:p>
    <w:p w:rsidR="003F4A6A" w:rsidRDefault="003F4A6A" w:rsidP="00407A37">
      <w:pPr>
        <w:jc w:val="both"/>
        <w:rPr>
          <w:rFonts w:ascii="Arial" w:hAnsi="Arial" w:cs="Arial"/>
        </w:rPr>
      </w:pPr>
      <w:r w:rsidRPr="00EE43B8">
        <w:rPr>
          <w:rFonts w:ascii="Arial" w:hAnsi="Arial" w:cs="Arial"/>
        </w:rPr>
        <w:t xml:space="preserve">Conventional loan for HFA Preferred and HFA Preferred No MI Risk Sharing products require the use of </w:t>
      </w:r>
      <w:r w:rsidRPr="00EE43B8">
        <w:rPr>
          <w:rFonts w:ascii="Arial" w:hAnsi="Arial" w:cs="Arial"/>
          <w:i/>
        </w:rPr>
        <w:t>Special Feature Codes</w:t>
      </w:r>
      <w:r w:rsidRPr="00EE43B8">
        <w:rPr>
          <w:rFonts w:ascii="Arial" w:hAnsi="Arial" w:cs="Arial"/>
        </w:rPr>
        <w:t xml:space="preserve"> to receive the appropriate DU findings.</w:t>
      </w:r>
      <w:r w:rsidR="00D140B5" w:rsidRPr="00EE43B8">
        <w:rPr>
          <w:rFonts w:ascii="Arial" w:hAnsi="Arial" w:cs="Arial"/>
        </w:rPr>
        <w:t xml:space="preserve">  Refer to Fannie Mae’s most recent HFA Preferred product matrix for up-to-date SFC.</w:t>
      </w:r>
    </w:p>
    <w:p w:rsidR="00EE43B8" w:rsidRPr="00EE43B8" w:rsidRDefault="00EE43B8" w:rsidP="00407A37">
      <w:pPr>
        <w:jc w:val="both"/>
        <w:rPr>
          <w:rFonts w:ascii="Arial" w:hAnsi="Arial" w:cs="Arial"/>
        </w:rPr>
      </w:pPr>
    </w:p>
    <w:p w:rsidR="00D140B5" w:rsidRPr="00EE43B8" w:rsidRDefault="00D140B5" w:rsidP="00407A37">
      <w:pPr>
        <w:jc w:val="both"/>
        <w:rPr>
          <w:rFonts w:ascii="Arial" w:hAnsi="Arial" w:cs="Arial"/>
        </w:rPr>
      </w:pPr>
      <w:bookmarkStart w:id="54" w:name="_Toc515953947"/>
      <w:r w:rsidRPr="00EE43B8">
        <w:rPr>
          <w:rStyle w:val="FH-Heading4Char"/>
          <w:rFonts w:ascii="Arial" w:hAnsi="Arial" w:cs="Arial"/>
        </w:rPr>
        <w:t>Mortgage Insurance Coverage</w:t>
      </w:r>
      <w:bookmarkEnd w:id="54"/>
      <w:r w:rsidRPr="00EE43B8">
        <w:rPr>
          <w:rFonts w:ascii="Arial" w:hAnsi="Arial" w:cs="Arial"/>
        </w:rPr>
        <w:t xml:space="preserve">:  </w:t>
      </w:r>
    </w:p>
    <w:p w:rsidR="00D140B5" w:rsidRPr="00EE43B8" w:rsidRDefault="00D140B5" w:rsidP="00407A37">
      <w:pPr>
        <w:jc w:val="both"/>
        <w:rPr>
          <w:rFonts w:ascii="Arial" w:hAnsi="Arial" w:cs="Arial"/>
        </w:rPr>
      </w:pPr>
      <w:r w:rsidRPr="00EE43B8">
        <w:rPr>
          <w:rFonts w:ascii="Arial" w:hAnsi="Arial" w:cs="Arial"/>
        </w:rPr>
        <w:lastRenderedPageBreak/>
        <w:t>18% for LTV &gt; 95% and &lt;= 97%</w:t>
      </w:r>
    </w:p>
    <w:p w:rsidR="00D140B5" w:rsidRPr="00EE43B8" w:rsidRDefault="00D140B5" w:rsidP="00407A37">
      <w:pPr>
        <w:jc w:val="both"/>
        <w:rPr>
          <w:rFonts w:ascii="Arial" w:hAnsi="Arial" w:cs="Arial"/>
        </w:rPr>
      </w:pPr>
      <w:r w:rsidRPr="00EE43B8">
        <w:rPr>
          <w:rFonts w:ascii="Arial" w:hAnsi="Arial" w:cs="Arial"/>
        </w:rPr>
        <w:t>16% for LTV &gt; 90% and &lt;= 95%</w:t>
      </w:r>
    </w:p>
    <w:p w:rsidR="00D140B5" w:rsidRPr="00EE43B8" w:rsidRDefault="00D140B5" w:rsidP="00407A37">
      <w:pPr>
        <w:jc w:val="both"/>
        <w:rPr>
          <w:rFonts w:ascii="Arial" w:hAnsi="Arial" w:cs="Arial"/>
        </w:rPr>
      </w:pPr>
      <w:r w:rsidRPr="00EE43B8">
        <w:rPr>
          <w:rFonts w:ascii="Arial" w:hAnsi="Arial" w:cs="Arial"/>
        </w:rPr>
        <w:t>12% for LTV &gt; 85% and &lt;= 90%</w:t>
      </w:r>
    </w:p>
    <w:p w:rsidR="00D140B5" w:rsidRPr="00EE43B8" w:rsidRDefault="00D140B5" w:rsidP="00407A37">
      <w:pPr>
        <w:jc w:val="both"/>
        <w:rPr>
          <w:rFonts w:ascii="Arial" w:hAnsi="Arial" w:cs="Arial"/>
        </w:rPr>
      </w:pPr>
      <w:r w:rsidRPr="00EE43B8">
        <w:rPr>
          <w:rFonts w:ascii="Arial" w:hAnsi="Arial" w:cs="Arial"/>
        </w:rPr>
        <w:t>6% for LTV &gt; 80% and &lt;= 85%</w:t>
      </w:r>
    </w:p>
    <w:p w:rsidR="003F4A6A" w:rsidRPr="00EE43B8" w:rsidRDefault="009A35E9" w:rsidP="00407A37">
      <w:pPr>
        <w:jc w:val="both"/>
        <w:rPr>
          <w:rFonts w:ascii="Arial" w:hAnsi="Arial" w:cs="Arial"/>
        </w:rPr>
      </w:pPr>
      <w:bookmarkStart w:id="55" w:name="_Toc515953948"/>
      <w:r w:rsidRPr="00EE43B8">
        <w:rPr>
          <w:rStyle w:val="FH-Heading4Char"/>
          <w:rFonts w:ascii="Arial" w:hAnsi="Arial" w:cs="Arial"/>
        </w:rPr>
        <w:t>Homebuyer Education</w:t>
      </w:r>
      <w:bookmarkEnd w:id="55"/>
      <w:r w:rsidRPr="00EE43B8">
        <w:rPr>
          <w:rFonts w:ascii="Arial" w:hAnsi="Arial" w:cs="Arial"/>
        </w:rPr>
        <w:t>:</w:t>
      </w:r>
      <w:bookmarkEnd w:id="37"/>
      <w:bookmarkEnd w:id="38"/>
      <w:bookmarkEnd w:id="39"/>
      <w:bookmarkEnd w:id="40"/>
      <w:bookmarkEnd w:id="41"/>
      <w:bookmarkEnd w:id="42"/>
      <w:bookmarkEnd w:id="43"/>
      <w:bookmarkEnd w:id="44"/>
      <w:r w:rsidRPr="00EE43B8">
        <w:rPr>
          <w:rFonts w:ascii="Arial" w:hAnsi="Arial" w:cs="Arial"/>
        </w:rPr>
        <w:t xml:space="preserve">  For conventional loans only (HFA Preferred and No MI), at least one first time home buyer signing the Note must complete the homebuyer education course, </w:t>
      </w:r>
      <w:hyperlink r:id="rId10" w:history="1">
        <w:proofErr w:type="spellStart"/>
        <w:r w:rsidRPr="00EE43B8">
          <w:rPr>
            <w:rStyle w:val="Hyperlink"/>
            <w:rFonts w:ascii="Arial" w:hAnsi="Arial" w:cs="Arial"/>
          </w:rPr>
          <w:t>FinallyHome</w:t>
        </w:r>
        <w:proofErr w:type="spellEnd"/>
      </w:hyperlink>
      <w:r w:rsidRPr="00EE43B8">
        <w:rPr>
          <w:rFonts w:ascii="Arial" w:hAnsi="Arial" w:cs="Arial"/>
        </w:rPr>
        <w:t xml:space="preserve">.  The education course must be completed prior to closing. For additional information, refer to </w:t>
      </w:r>
      <w:hyperlink r:id="rId11" w:history="1">
        <w:r w:rsidRPr="00EE43B8">
          <w:rPr>
            <w:rStyle w:val="Hyperlink"/>
            <w:rFonts w:ascii="Arial" w:hAnsi="Arial" w:cs="Arial"/>
          </w:rPr>
          <w:t>HBE FAQ</w:t>
        </w:r>
      </w:hyperlink>
      <w:r w:rsidRPr="00EE43B8">
        <w:rPr>
          <w:rFonts w:ascii="Arial" w:hAnsi="Arial" w:cs="Arial"/>
        </w:rPr>
        <w:t>.</w:t>
      </w:r>
    </w:p>
    <w:p w:rsidR="009E5202" w:rsidRPr="00EE43B8" w:rsidRDefault="009E5202" w:rsidP="00407A37">
      <w:pPr>
        <w:jc w:val="both"/>
        <w:rPr>
          <w:rFonts w:ascii="Arial" w:hAnsi="Arial" w:cs="Arial"/>
        </w:rPr>
      </w:pPr>
      <w:bookmarkStart w:id="56" w:name="_Toc515953949"/>
      <w:r w:rsidRPr="00EE43B8">
        <w:rPr>
          <w:rStyle w:val="FH-Heading3Char"/>
          <w:rFonts w:ascii="Arial" w:hAnsi="Arial" w:cs="Arial"/>
        </w:rPr>
        <w:t>Foreclosure</w:t>
      </w:r>
      <w:bookmarkEnd w:id="45"/>
      <w:bookmarkEnd w:id="46"/>
      <w:bookmarkEnd w:id="47"/>
      <w:bookmarkEnd w:id="48"/>
      <w:bookmarkEnd w:id="49"/>
      <w:bookmarkEnd w:id="50"/>
      <w:bookmarkEnd w:id="51"/>
      <w:bookmarkEnd w:id="52"/>
      <w:bookmarkEnd w:id="53"/>
      <w:bookmarkEnd w:id="56"/>
      <w:r w:rsidRPr="00EE43B8">
        <w:rPr>
          <w:rFonts w:ascii="Arial" w:hAnsi="Arial" w:cs="Arial"/>
        </w:rPr>
        <w:t xml:space="preserve">:  Follow agency guidelines with regard to </w:t>
      </w:r>
      <w:r w:rsidR="009713C4" w:rsidRPr="00EE43B8">
        <w:rPr>
          <w:rFonts w:ascii="Arial" w:hAnsi="Arial" w:cs="Arial"/>
        </w:rPr>
        <w:t>borrower</w:t>
      </w:r>
      <w:r w:rsidRPr="00EE43B8">
        <w:rPr>
          <w:rFonts w:ascii="Arial" w:hAnsi="Arial" w:cs="Arial"/>
        </w:rPr>
        <w:t>s with recent foreclosure on credit report.</w:t>
      </w:r>
    </w:p>
    <w:p w:rsidR="00EB22A6" w:rsidRPr="0055286C" w:rsidRDefault="00EB22A6" w:rsidP="00407A37">
      <w:pPr>
        <w:pStyle w:val="FH-Heading1"/>
        <w:jc w:val="both"/>
        <w:rPr>
          <w:rFonts w:ascii="Arial" w:hAnsi="Arial" w:cs="Arial"/>
          <w:color w:val="727A35"/>
        </w:rPr>
      </w:pPr>
      <w:bookmarkStart w:id="57" w:name="_Toc507668251"/>
      <w:bookmarkStart w:id="58" w:name="_Toc507769461"/>
      <w:bookmarkStart w:id="59" w:name="_Toc507769655"/>
      <w:bookmarkStart w:id="60" w:name="_Toc507769739"/>
      <w:bookmarkStart w:id="61" w:name="_Toc507770446"/>
      <w:bookmarkStart w:id="62" w:name="_Toc507772095"/>
      <w:bookmarkStart w:id="63" w:name="_Toc507772257"/>
      <w:bookmarkStart w:id="64" w:name="_Toc507999552"/>
      <w:bookmarkStart w:id="65" w:name="_Toc508094325"/>
      <w:bookmarkStart w:id="66" w:name="_Toc515953950"/>
      <w:r w:rsidRPr="0055286C">
        <w:rPr>
          <w:rFonts w:ascii="Arial" w:hAnsi="Arial" w:cs="Arial"/>
          <w:color w:val="727A35"/>
        </w:rPr>
        <w:t>Reserving an IFA program</w:t>
      </w:r>
      <w:bookmarkEnd w:id="57"/>
      <w:bookmarkEnd w:id="58"/>
      <w:bookmarkEnd w:id="59"/>
      <w:bookmarkEnd w:id="60"/>
      <w:bookmarkEnd w:id="61"/>
      <w:bookmarkEnd w:id="62"/>
      <w:bookmarkEnd w:id="63"/>
      <w:bookmarkEnd w:id="64"/>
      <w:bookmarkEnd w:id="65"/>
      <w:bookmarkEnd w:id="66"/>
    </w:p>
    <w:p w:rsidR="00E8424F" w:rsidRPr="00EE43B8" w:rsidRDefault="000A3ADE" w:rsidP="00407A37">
      <w:pPr>
        <w:jc w:val="both"/>
        <w:rPr>
          <w:rFonts w:ascii="Arial" w:hAnsi="Arial" w:cs="Arial"/>
        </w:rPr>
      </w:pPr>
      <w:r w:rsidRPr="00EE43B8">
        <w:rPr>
          <w:rFonts w:ascii="Arial" w:hAnsi="Arial" w:cs="Arial"/>
        </w:rPr>
        <w:t xml:space="preserve">In order to reserve </w:t>
      </w:r>
      <w:r w:rsidR="002B47E0" w:rsidRPr="00EE43B8">
        <w:rPr>
          <w:rFonts w:ascii="Arial" w:hAnsi="Arial" w:cs="Arial"/>
        </w:rPr>
        <w:t xml:space="preserve">an </w:t>
      </w:r>
      <w:r w:rsidRPr="00EE43B8">
        <w:rPr>
          <w:rFonts w:ascii="Arial" w:hAnsi="Arial" w:cs="Arial"/>
        </w:rPr>
        <w:t xml:space="preserve">IFA program, </w:t>
      </w:r>
      <w:r w:rsidR="007B3412" w:rsidRPr="00EE43B8">
        <w:rPr>
          <w:rFonts w:ascii="Arial" w:hAnsi="Arial" w:cs="Arial"/>
        </w:rPr>
        <w:t>the lender must utilize</w:t>
      </w:r>
      <w:r w:rsidRPr="00EE43B8">
        <w:rPr>
          <w:rFonts w:ascii="Arial" w:hAnsi="Arial" w:cs="Arial"/>
        </w:rPr>
        <w:t xml:space="preserve"> IFA’s </w:t>
      </w:r>
      <w:r w:rsidR="00593D37" w:rsidRPr="00EE43B8">
        <w:rPr>
          <w:rFonts w:ascii="Arial" w:hAnsi="Arial" w:cs="Arial"/>
        </w:rPr>
        <w:t>lender portal</w:t>
      </w:r>
      <w:r w:rsidRPr="00EE43B8">
        <w:rPr>
          <w:rFonts w:ascii="Arial" w:hAnsi="Arial" w:cs="Arial"/>
        </w:rPr>
        <w:t xml:space="preserve">, </w:t>
      </w:r>
      <w:hyperlink r:id="rId12" w:history="1">
        <w:r w:rsidRPr="00EE43B8">
          <w:rPr>
            <w:rStyle w:val="Hyperlink"/>
            <w:rFonts w:ascii="Arial" w:hAnsi="Arial" w:cs="Arial"/>
          </w:rPr>
          <w:t>Lender Online</w:t>
        </w:r>
      </w:hyperlink>
      <w:r w:rsidRPr="00EE43B8">
        <w:rPr>
          <w:rFonts w:ascii="Arial" w:hAnsi="Arial" w:cs="Arial"/>
        </w:rPr>
        <w:t xml:space="preserve">.  The </w:t>
      </w:r>
      <w:r w:rsidR="00593D37" w:rsidRPr="00EE43B8">
        <w:rPr>
          <w:rFonts w:ascii="Arial" w:hAnsi="Arial" w:cs="Arial"/>
        </w:rPr>
        <w:t>lender must have a</w:t>
      </w:r>
      <w:r w:rsidRPr="00EE43B8">
        <w:rPr>
          <w:rFonts w:ascii="Arial" w:hAnsi="Arial" w:cs="Arial"/>
        </w:rPr>
        <w:t xml:space="preserve"> signe</w:t>
      </w:r>
      <w:r w:rsidR="00593D37" w:rsidRPr="00EE43B8">
        <w:rPr>
          <w:rFonts w:ascii="Arial" w:hAnsi="Arial" w:cs="Arial"/>
        </w:rPr>
        <w:t xml:space="preserve">d real estate contract and </w:t>
      </w:r>
      <w:r w:rsidRPr="00EE43B8">
        <w:rPr>
          <w:rFonts w:ascii="Arial" w:hAnsi="Arial" w:cs="Arial"/>
        </w:rPr>
        <w:t xml:space="preserve">loan application (1003) in place </w:t>
      </w:r>
      <w:r w:rsidRPr="00EE43B8">
        <w:rPr>
          <w:rFonts w:ascii="Arial" w:hAnsi="Arial" w:cs="Arial"/>
          <w:b/>
        </w:rPr>
        <w:t>prior</w:t>
      </w:r>
      <w:r w:rsidRPr="00EE43B8">
        <w:rPr>
          <w:rFonts w:ascii="Arial" w:hAnsi="Arial" w:cs="Arial"/>
        </w:rPr>
        <w:t xml:space="preserve"> to</w:t>
      </w:r>
      <w:r w:rsidR="00593D37" w:rsidRPr="00EE43B8">
        <w:rPr>
          <w:rFonts w:ascii="Arial" w:hAnsi="Arial" w:cs="Arial"/>
        </w:rPr>
        <w:t xml:space="preserve"> reservation of IFA program(s).</w:t>
      </w:r>
      <w:r w:rsidR="00E8424F" w:rsidRPr="00EE43B8">
        <w:rPr>
          <w:rFonts w:ascii="Arial" w:hAnsi="Arial" w:cs="Arial"/>
        </w:rPr>
        <w:t xml:space="preserve">  </w:t>
      </w:r>
    </w:p>
    <w:p w:rsidR="00E8424F" w:rsidRPr="00EE43B8" w:rsidRDefault="000A3ADE" w:rsidP="00407A37">
      <w:pPr>
        <w:jc w:val="both"/>
        <w:rPr>
          <w:rFonts w:ascii="Arial" w:hAnsi="Arial" w:cs="Arial"/>
        </w:rPr>
      </w:pPr>
      <w:r w:rsidRPr="00EE43B8">
        <w:rPr>
          <w:rFonts w:ascii="Arial" w:hAnsi="Arial" w:cs="Arial"/>
        </w:rPr>
        <w:t xml:space="preserve">When a reservation has been made, the </w:t>
      </w:r>
      <w:r w:rsidRPr="00EE43B8">
        <w:rPr>
          <w:rFonts w:ascii="Arial" w:hAnsi="Arial" w:cs="Arial"/>
          <w:b/>
        </w:rPr>
        <w:t>int</w:t>
      </w:r>
      <w:r w:rsidR="00E8424F" w:rsidRPr="00EE43B8">
        <w:rPr>
          <w:rFonts w:ascii="Arial" w:hAnsi="Arial" w:cs="Arial"/>
          <w:b/>
        </w:rPr>
        <w:t xml:space="preserve">erest rate is locked for 60 days.  </w:t>
      </w:r>
      <w:r w:rsidR="00E8424F" w:rsidRPr="00EE43B8">
        <w:rPr>
          <w:rFonts w:ascii="Arial" w:hAnsi="Arial" w:cs="Arial"/>
        </w:rPr>
        <w:t>The loan must close before the expiration of the reservation period to receive the locked rate.</w:t>
      </w:r>
    </w:p>
    <w:p w:rsidR="004D69DE" w:rsidRPr="0055286C" w:rsidRDefault="007E354B" w:rsidP="00407A37">
      <w:pPr>
        <w:pStyle w:val="FH-Heading1"/>
        <w:jc w:val="both"/>
        <w:rPr>
          <w:rFonts w:ascii="Arial" w:hAnsi="Arial" w:cs="Arial"/>
          <w:color w:val="727A35"/>
        </w:rPr>
      </w:pPr>
      <w:bookmarkStart w:id="67" w:name="_Toc507668252"/>
      <w:bookmarkStart w:id="68" w:name="_Toc507769462"/>
      <w:bookmarkStart w:id="69" w:name="_Toc507769656"/>
      <w:bookmarkStart w:id="70" w:name="_Toc507769740"/>
      <w:bookmarkStart w:id="71" w:name="_Toc507770447"/>
      <w:bookmarkStart w:id="72" w:name="_Toc507772096"/>
      <w:bookmarkStart w:id="73" w:name="_Toc507772258"/>
      <w:bookmarkStart w:id="74" w:name="_Toc507999553"/>
      <w:bookmarkStart w:id="75" w:name="_Toc508094326"/>
      <w:bookmarkStart w:id="76" w:name="_Toc515953951"/>
      <w:r w:rsidRPr="0055286C">
        <w:rPr>
          <w:rFonts w:ascii="Arial" w:hAnsi="Arial" w:cs="Arial"/>
          <w:color w:val="727A35"/>
        </w:rPr>
        <w:t>Reservation</w:t>
      </w:r>
      <w:r w:rsidR="004D69DE" w:rsidRPr="0055286C">
        <w:rPr>
          <w:rFonts w:ascii="Arial" w:hAnsi="Arial" w:cs="Arial"/>
          <w:color w:val="727A35"/>
        </w:rPr>
        <w:t xml:space="preserve"> Changes</w:t>
      </w:r>
      <w:bookmarkEnd w:id="67"/>
      <w:bookmarkEnd w:id="68"/>
      <w:bookmarkEnd w:id="69"/>
      <w:bookmarkEnd w:id="70"/>
      <w:bookmarkEnd w:id="71"/>
      <w:bookmarkEnd w:id="72"/>
      <w:bookmarkEnd w:id="73"/>
      <w:bookmarkEnd w:id="74"/>
      <w:bookmarkEnd w:id="75"/>
      <w:bookmarkEnd w:id="76"/>
    </w:p>
    <w:p w:rsidR="004D69DE" w:rsidRPr="00EE43B8" w:rsidRDefault="004D69DE" w:rsidP="00407A37">
      <w:pPr>
        <w:jc w:val="both"/>
        <w:rPr>
          <w:rFonts w:ascii="Arial" w:hAnsi="Arial" w:cs="Arial"/>
        </w:rPr>
      </w:pPr>
      <w:r w:rsidRPr="00EE43B8">
        <w:rPr>
          <w:rFonts w:ascii="Arial" w:hAnsi="Arial" w:cs="Arial"/>
        </w:rPr>
        <w:t>If a</w:t>
      </w:r>
      <w:r w:rsidR="00E8424F" w:rsidRPr="00EE43B8">
        <w:rPr>
          <w:rFonts w:ascii="Arial" w:hAnsi="Arial" w:cs="Arial"/>
        </w:rPr>
        <w:t xml:space="preserve"> change is necessary after the initial reservation, a loan change form should be completed and uploaded through eDocs in Lender Online.  </w:t>
      </w:r>
      <w:r w:rsidR="002F4A59" w:rsidRPr="00EE43B8">
        <w:rPr>
          <w:rFonts w:ascii="Arial" w:hAnsi="Arial" w:cs="Arial"/>
        </w:rPr>
        <w:t xml:space="preserve">A loan change form is available in Lender Online under “Loan Status” by clicking on the “PDF docs” icon associated with reservation or by clicking on “Program Documents” at the top of the page.  </w:t>
      </w:r>
      <w:r w:rsidR="00E8424F" w:rsidRPr="00EE43B8">
        <w:rPr>
          <w:rFonts w:ascii="Arial" w:hAnsi="Arial" w:cs="Arial"/>
        </w:rPr>
        <w:t xml:space="preserve">Examples of such changes may be loan amount, sale price, loan type, </w:t>
      </w:r>
      <w:r w:rsidRPr="00EE43B8">
        <w:rPr>
          <w:rFonts w:ascii="Arial" w:hAnsi="Arial" w:cs="Arial"/>
        </w:rPr>
        <w:t xml:space="preserve">cancellation, </w:t>
      </w:r>
      <w:r w:rsidR="00E8424F" w:rsidRPr="00EE43B8">
        <w:rPr>
          <w:rFonts w:ascii="Arial" w:hAnsi="Arial" w:cs="Arial"/>
        </w:rPr>
        <w:t xml:space="preserve">etc.  These requests will be processed within one business day of submission.  </w:t>
      </w:r>
    </w:p>
    <w:p w:rsidR="00C5774C" w:rsidRPr="00EE43B8" w:rsidRDefault="00E8424F" w:rsidP="00407A37">
      <w:pPr>
        <w:jc w:val="both"/>
        <w:rPr>
          <w:rFonts w:ascii="Arial" w:hAnsi="Arial" w:cs="Arial"/>
        </w:rPr>
      </w:pPr>
      <w:r w:rsidRPr="00EE43B8">
        <w:rPr>
          <w:rFonts w:ascii="Arial" w:hAnsi="Arial" w:cs="Arial"/>
        </w:rPr>
        <w:t>A</w:t>
      </w:r>
      <w:r w:rsidR="00777BB2" w:rsidRPr="00EE43B8">
        <w:rPr>
          <w:rFonts w:ascii="Arial" w:hAnsi="Arial" w:cs="Arial"/>
        </w:rPr>
        <w:t xml:space="preserve"> request for cancellation and new reservation for an existing </w:t>
      </w:r>
      <w:r w:rsidR="009713C4" w:rsidRPr="00EE43B8">
        <w:rPr>
          <w:rFonts w:ascii="Arial" w:hAnsi="Arial" w:cs="Arial"/>
        </w:rPr>
        <w:t>Borrower</w:t>
      </w:r>
      <w:r w:rsidR="00777BB2" w:rsidRPr="00EE43B8">
        <w:rPr>
          <w:rFonts w:ascii="Arial" w:hAnsi="Arial" w:cs="Arial"/>
        </w:rPr>
        <w:t xml:space="preserve"> will not be permitted unless property has changed or the original expiration date has exceeded ninety (90) days.   If the current reservation expiration date has not exceeded ninety (90) days, the existing reservation will remain and be subject to IFA’s relock policy.   </w:t>
      </w:r>
      <w:r w:rsidR="00C5774C" w:rsidRPr="00EE43B8">
        <w:rPr>
          <w:rFonts w:ascii="Arial" w:hAnsi="Arial" w:cs="Arial"/>
        </w:rPr>
        <w:t xml:space="preserve">For additional information, refer to our </w:t>
      </w:r>
      <w:hyperlink r:id="rId13" w:history="1">
        <w:r w:rsidR="002F4A59" w:rsidRPr="00EE43B8">
          <w:rPr>
            <w:rStyle w:val="Hyperlink"/>
            <w:rFonts w:ascii="Arial" w:hAnsi="Arial" w:cs="Arial"/>
          </w:rPr>
          <w:t>Product Reservation &amp; Rate Lock Policies</w:t>
        </w:r>
      </w:hyperlink>
      <w:r w:rsidR="00A814EE" w:rsidRPr="00EE43B8">
        <w:rPr>
          <w:rFonts w:ascii="Arial" w:hAnsi="Arial" w:cs="Arial"/>
        </w:rPr>
        <w:t xml:space="preserve">, available on website. </w:t>
      </w:r>
    </w:p>
    <w:p w:rsidR="000A3ADE" w:rsidRPr="00EE43B8" w:rsidRDefault="002F4A59" w:rsidP="00407A37">
      <w:pPr>
        <w:jc w:val="both"/>
        <w:rPr>
          <w:rFonts w:ascii="Arial" w:hAnsi="Arial" w:cs="Arial"/>
        </w:rPr>
      </w:pPr>
      <w:r w:rsidRPr="00EE43B8">
        <w:rPr>
          <w:rFonts w:ascii="Arial" w:hAnsi="Arial" w:cs="Arial"/>
        </w:rPr>
        <w:t>Review</w:t>
      </w:r>
      <w:r w:rsidR="000A3ADE" w:rsidRPr="00EE43B8">
        <w:rPr>
          <w:rFonts w:ascii="Arial" w:hAnsi="Arial" w:cs="Arial"/>
        </w:rPr>
        <w:t xml:space="preserve"> our </w:t>
      </w:r>
      <w:r w:rsidR="000A3ADE" w:rsidRPr="00EE43B8">
        <w:rPr>
          <w:rFonts w:ascii="Arial" w:hAnsi="Arial" w:cs="Arial"/>
          <w:color w:val="CF543F" w:themeColor="accent2"/>
        </w:rPr>
        <w:t>Lender Online Manual</w:t>
      </w:r>
      <w:r w:rsidR="00703335" w:rsidRPr="00EE43B8">
        <w:rPr>
          <w:rFonts w:ascii="Arial" w:hAnsi="Arial" w:cs="Arial"/>
          <w:color w:val="CF543F" w:themeColor="accent2"/>
        </w:rPr>
        <w:t xml:space="preserve"> </w:t>
      </w:r>
      <w:r w:rsidR="00703335" w:rsidRPr="00EE43B8">
        <w:rPr>
          <w:rFonts w:ascii="Arial" w:hAnsi="Arial" w:cs="Arial"/>
        </w:rPr>
        <w:t>[COMING SOON]</w:t>
      </w:r>
      <w:r w:rsidR="000A3ADE" w:rsidRPr="00EE43B8">
        <w:rPr>
          <w:rFonts w:ascii="Arial" w:hAnsi="Arial" w:cs="Arial"/>
          <w:color w:val="CF543F" w:themeColor="accent2"/>
        </w:rPr>
        <w:t xml:space="preserve"> </w:t>
      </w:r>
      <w:r w:rsidR="000A3ADE" w:rsidRPr="00EE43B8">
        <w:rPr>
          <w:rFonts w:ascii="Arial" w:hAnsi="Arial" w:cs="Arial"/>
        </w:rPr>
        <w:t xml:space="preserve">for more information related to making a reservation and other uses of our </w:t>
      </w:r>
      <w:r w:rsidR="00703335" w:rsidRPr="00EE43B8">
        <w:rPr>
          <w:rFonts w:ascii="Arial" w:hAnsi="Arial" w:cs="Arial"/>
        </w:rPr>
        <w:t>online portal.</w:t>
      </w:r>
    </w:p>
    <w:p w:rsidR="00C5774C" w:rsidRPr="0055286C" w:rsidRDefault="00C5774C" w:rsidP="00407A37">
      <w:pPr>
        <w:pStyle w:val="FH-Heading1"/>
        <w:jc w:val="both"/>
        <w:rPr>
          <w:rFonts w:ascii="Arial" w:hAnsi="Arial" w:cs="Arial"/>
          <w:color w:val="727A35"/>
        </w:rPr>
      </w:pPr>
      <w:bookmarkStart w:id="77" w:name="_Toc507668253"/>
      <w:bookmarkStart w:id="78" w:name="_Toc507769463"/>
      <w:bookmarkStart w:id="79" w:name="_Toc507769657"/>
      <w:bookmarkStart w:id="80" w:name="_Toc507769741"/>
      <w:bookmarkStart w:id="81" w:name="_Toc507770448"/>
      <w:bookmarkStart w:id="82" w:name="_Toc507772097"/>
      <w:bookmarkStart w:id="83" w:name="_Toc507772259"/>
      <w:bookmarkStart w:id="84" w:name="_Toc507999554"/>
      <w:bookmarkStart w:id="85" w:name="_Toc508094327"/>
      <w:bookmarkStart w:id="86" w:name="_Toc515953952"/>
      <w:r w:rsidRPr="0055286C">
        <w:rPr>
          <w:rFonts w:ascii="Arial" w:hAnsi="Arial" w:cs="Arial"/>
          <w:color w:val="727A35"/>
        </w:rPr>
        <w:t xml:space="preserve">IFA </w:t>
      </w:r>
      <w:r w:rsidR="00CF5ED8" w:rsidRPr="0055286C">
        <w:rPr>
          <w:rFonts w:ascii="Arial" w:hAnsi="Arial" w:cs="Arial"/>
          <w:color w:val="727A35"/>
        </w:rPr>
        <w:t xml:space="preserve">Pre-Close </w:t>
      </w:r>
      <w:r w:rsidRPr="0055286C">
        <w:rPr>
          <w:rFonts w:ascii="Arial" w:hAnsi="Arial" w:cs="Arial"/>
          <w:color w:val="727A35"/>
        </w:rPr>
        <w:t>Eligibility Review</w:t>
      </w:r>
      <w:bookmarkEnd w:id="77"/>
      <w:bookmarkEnd w:id="78"/>
      <w:bookmarkEnd w:id="79"/>
      <w:bookmarkEnd w:id="80"/>
      <w:bookmarkEnd w:id="81"/>
      <w:bookmarkEnd w:id="82"/>
      <w:bookmarkEnd w:id="83"/>
      <w:bookmarkEnd w:id="84"/>
      <w:bookmarkEnd w:id="85"/>
      <w:bookmarkEnd w:id="86"/>
    </w:p>
    <w:p w:rsidR="00576293" w:rsidRPr="00EE43B8" w:rsidRDefault="00C5774C" w:rsidP="00407A37">
      <w:pPr>
        <w:jc w:val="both"/>
        <w:rPr>
          <w:rFonts w:ascii="Arial" w:hAnsi="Arial" w:cs="Arial"/>
        </w:rPr>
      </w:pPr>
      <w:r w:rsidRPr="00EE43B8">
        <w:rPr>
          <w:rFonts w:ascii="Arial" w:hAnsi="Arial" w:cs="Arial"/>
        </w:rPr>
        <w:t xml:space="preserve">IFA’s </w:t>
      </w:r>
      <w:r w:rsidR="00CF5ED8" w:rsidRPr="00EE43B8">
        <w:rPr>
          <w:rFonts w:ascii="Arial" w:hAnsi="Arial" w:cs="Arial"/>
        </w:rPr>
        <w:t>Pre-Close E</w:t>
      </w:r>
      <w:r w:rsidRPr="00EE43B8">
        <w:rPr>
          <w:rFonts w:ascii="Arial" w:hAnsi="Arial" w:cs="Arial"/>
        </w:rPr>
        <w:t xml:space="preserve">ligibility </w:t>
      </w:r>
      <w:r w:rsidR="00CF5ED8" w:rsidRPr="00EE43B8">
        <w:rPr>
          <w:rFonts w:ascii="Arial" w:hAnsi="Arial" w:cs="Arial"/>
        </w:rPr>
        <w:t>R</w:t>
      </w:r>
      <w:r w:rsidRPr="00EE43B8">
        <w:rPr>
          <w:rFonts w:ascii="Arial" w:hAnsi="Arial" w:cs="Arial"/>
        </w:rPr>
        <w:t xml:space="preserve">eview is unique to </w:t>
      </w:r>
      <w:r w:rsidR="00CF5ED8" w:rsidRPr="00EE43B8">
        <w:rPr>
          <w:rFonts w:ascii="Arial" w:hAnsi="Arial" w:cs="Arial"/>
        </w:rPr>
        <w:t xml:space="preserve">our </w:t>
      </w:r>
      <w:r w:rsidRPr="00EE43B8">
        <w:rPr>
          <w:rFonts w:ascii="Arial" w:hAnsi="Arial" w:cs="Arial"/>
        </w:rPr>
        <w:t>prog</w:t>
      </w:r>
      <w:r w:rsidR="00CF5ED8" w:rsidRPr="00EE43B8">
        <w:rPr>
          <w:rFonts w:ascii="Arial" w:hAnsi="Arial" w:cs="Arial"/>
        </w:rPr>
        <w:t>rams and must be performed by a</w:t>
      </w:r>
      <w:r w:rsidRPr="00EE43B8">
        <w:rPr>
          <w:rFonts w:ascii="Arial" w:hAnsi="Arial" w:cs="Arial"/>
        </w:rPr>
        <w:t xml:space="preserve"> S</w:t>
      </w:r>
      <w:r w:rsidR="009634BF" w:rsidRPr="00EE43B8">
        <w:rPr>
          <w:rFonts w:ascii="Arial" w:hAnsi="Arial" w:cs="Arial"/>
        </w:rPr>
        <w:t xml:space="preserve">ingle </w:t>
      </w:r>
      <w:r w:rsidRPr="00EE43B8">
        <w:rPr>
          <w:rFonts w:ascii="Arial" w:hAnsi="Arial" w:cs="Arial"/>
        </w:rPr>
        <w:t>F</w:t>
      </w:r>
      <w:r w:rsidR="009634BF" w:rsidRPr="00EE43B8">
        <w:rPr>
          <w:rFonts w:ascii="Arial" w:hAnsi="Arial" w:cs="Arial"/>
        </w:rPr>
        <w:t>amily</w:t>
      </w:r>
      <w:r w:rsidRPr="00EE43B8">
        <w:rPr>
          <w:rFonts w:ascii="Arial" w:hAnsi="Arial" w:cs="Arial"/>
        </w:rPr>
        <w:t xml:space="preserve"> </w:t>
      </w:r>
      <w:r w:rsidR="007B3412" w:rsidRPr="00EE43B8">
        <w:rPr>
          <w:rFonts w:ascii="Arial" w:hAnsi="Arial" w:cs="Arial"/>
        </w:rPr>
        <w:t>P</w:t>
      </w:r>
      <w:r w:rsidRPr="00EE43B8">
        <w:rPr>
          <w:rFonts w:ascii="Arial" w:hAnsi="Arial" w:cs="Arial"/>
        </w:rPr>
        <w:t xml:space="preserve">rogram </w:t>
      </w:r>
      <w:r w:rsidR="007B3412" w:rsidRPr="00EE43B8">
        <w:rPr>
          <w:rFonts w:ascii="Arial" w:hAnsi="Arial" w:cs="Arial"/>
        </w:rPr>
        <w:t>S</w:t>
      </w:r>
      <w:r w:rsidRPr="00EE43B8">
        <w:rPr>
          <w:rFonts w:ascii="Arial" w:hAnsi="Arial" w:cs="Arial"/>
        </w:rPr>
        <w:t>pecialist for all IFA program</w:t>
      </w:r>
      <w:r w:rsidR="00FE2BC5" w:rsidRPr="00EE43B8">
        <w:rPr>
          <w:rFonts w:ascii="Arial" w:hAnsi="Arial" w:cs="Arial"/>
        </w:rPr>
        <w:t>s</w:t>
      </w:r>
      <w:r w:rsidR="009634BF" w:rsidRPr="00EE43B8">
        <w:rPr>
          <w:rFonts w:ascii="Arial" w:hAnsi="Arial" w:cs="Arial"/>
        </w:rPr>
        <w:t xml:space="preserve"> prior to closing</w:t>
      </w:r>
      <w:r w:rsidR="00097D10" w:rsidRPr="00EE43B8">
        <w:rPr>
          <w:rFonts w:ascii="Arial" w:hAnsi="Arial" w:cs="Arial"/>
        </w:rPr>
        <w:t>.  This includes IFA</w:t>
      </w:r>
      <w:r w:rsidR="00CF5ED8" w:rsidRPr="00EE43B8">
        <w:rPr>
          <w:rFonts w:ascii="Arial" w:hAnsi="Arial" w:cs="Arial"/>
        </w:rPr>
        <w:t>s with</w:t>
      </w:r>
      <w:r w:rsidR="00FE2BC5" w:rsidRPr="00EE43B8">
        <w:rPr>
          <w:rFonts w:ascii="Arial" w:hAnsi="Arial" w:cs="Arial"/>
        </w:rPr>
        <w:t xml:space="preserve"> a</w:t>
      </w:r>
      <w:r w:rsidR="00CF5ED8" w:rsidRPr="00EE43B8">
        <w:rPr>
          <w:rFonts w:ascii="Arial" w:hAnsi="Arial" w:cs="Arial"/>
        </w:rPr>
        <w:t xml:space="preserve">n </w:t>
      </w:r>
      <w:r w:rsidR="00CF5ED8" w:rsidRPr="00EE43B8">
        <w:rPr>
          <w:rFonts w:ascii="Arial" w:hAnsi="Arial" w:cs="Arial"/>
        </w:rPr>
        <w:lastRenderedPageBreak/>
        <w:t xml:space="preserve">associated </w:t>
      </w:r>
      <w:r w:rsidRPr="00EE43B8">
        <w:rPr>
          <w:rFonts w:ascii="Arial" w:hAnsi="Arial" w:cs="Arial"/>
        </w:rPr>
        <w:t>Plus grant</w:t>
      </w:r>
      <w:r w:rsidR="009634BF" w:rsidRPr="00EE43B8">
        <w:rPr>
          <w:rFonts w:ascii="Arial" w:hAnsi="Arial" w:cs="Arial"/>
        </w:rPr>
        <w:t xml:space="preserve"> and </w:t>
      </w:r>
      <w:r w:rsidR="00CF5ED8" w:rsidRPr="00EE43B8">
        <w:rPr>
          <w:rFonts w:ascii="Arial" w:hAnsi="Arial" w:cs="Arial"/>
        </w:rPr>
        <w:t>Military</w:t>
      </w:r>
      <w:r w:rsidRPr="00EE43B8">
        <w:rPr>
          <w:rFonts w:ascii="Arial" w:hAnsi="Arial" w:cs="Arial"/>
        </w:rPr>
        <w:t xml:space="preserve"> Home Ownership Assistance (MHOA) grant</w:t>
      </w:r>
      <w:r w:rsidR="009634BF" w:rsidRPr="00EE43B8">
        <w:rPr>
          <w:rFonts w:ascii="Arial" w:hAnsi="Arial" w:cs="Arial"/>
        </w:rPr>
        <w:t xml:space="preserve">.  </w:t>
      </w:r>
      <w:r w:rsidR="00576293" w:rsidRPr="00EE43B8">
        <w:rPr>
          <w:rFonts w:ascii="Arial" w:hAnsi="Arial" w:cs="Arial"/>
        </w:rPr>
        <w:t xml:space="preserve">Prior to the loan closing, the lender is responsible for uploading a pre-close submission through eDocs in Lender Online per </w:t>
      </w:r>
      <w:hyperlink r:id="rId14" w:history="1">
        <w:r w:rsidR="00576293" w:rsidRPr="00EE43B8">
          <w:rPr>
            <w:rStyle w:val="Hyperlink"/>
            <w:rFonts w:ascii="Arial" w:hAnsi="Arial" w:cs="Arial"/>
          </w:rPr>
          <w:t>pre-close transmittal</w:t>
        </w:r>
      </w:hyperlink>
      <w:r w:rsidR="00576293" w:rsidRPr="00EE43B8">
        <w:rPr>
          <w:rFonts w:ascii="Arial" w:hAnsi="Arial" w:cs="Arial"/>
        </w:rPr>
        <w:t xml:space="preserve">.   Ensure pre-close transmittal is complete with lender contact information and submitted with requested documentation in order of the transmittal.  </w:t>
      </w:r>
      <w:r w:rsidR="00C30F09" w:rsidRPr="00EE43B8">
        <w:rPr>
          <w:rFonts w:ascii="Arial" w:hAnsi="Arial" w:cs="Arial"/>
        </w:rPr>
        <w:t xml:space="preserve">Underwriting documentation such as AUS findings, credit report, bank statements, etc. are not needed.  </w:t>
      </w:r>
      <w:r w:rsidR="003C2302" w:rsidRPr="00EE43B8">
        <w:rPr>
          <w:rFonts w:ascii="Arial" w:hAnsi="Arial" w:cs="Arial"/>
        </w:rPr>
        <w:t xml:space="preserve">In general a pre-close submission is fifty (50) pages plus copy of appraisal.  </w:t>
      </w:r>
      <w:r w:rsidR="00576293" w:rsidRPr="00EE43B8">
        <w:rPr>
          <w:rFonts w:ascii="Arial" w:hAnsi="Arial" w:cs="Arial"/>
        </w:rPr>
        <w:t xml:space="preserve">Completion and use of this form is required.  </w:t>
      </w:r>
      <w:r w:rsidR="006C6C3C" w:rsidRPr="00EE43B8">
        <w:rPr>
          <w:rFonts w:ascii="Arial" w:hAnsi="Arial" w:cs="Arial"/>
        </w:rPr>
        <w:t>Once the loan has been de</w:t>
      </w:r>
      <w:r w:rsidR="00F17272" w:rsidRPr="00EE43B8">
        <w:rPr>
          <w:rFonts w:ascii="Arial" w:hAnsi="Arial" w:cs="Arial"/>
        </w:rPr>
        <w:t xml:space="preserve">termined to </w:t>
      </w:r>
      <w:r w:rsidR="009634BF" w:rsidRPr="00EE43B8">
        <w:rPr>
          <w:rFonts w:ascii="Arial" w:hAnsi="Arial" w:cs="Arial"/>
        </w:rPr>
        <w:t xml:space="preserve">be eligible from a </w:t>
      </w:r>
      <w:r w:rsidR="007B3412" w:rsidRPr="00EE43B8">
        <w:rPr>
          <w:rFonts w:ascii="Arial" w:hAnsi="Arial" w:cs="Arial"/>
        </w:rPr>
        <w:t>P</w:t>
      </w:r>
      <w:r w:rsidR="00F17272" w:rsidRPr="00EE43B8">
        <w:rPr>
          <w:rFonts w:ascii="Arial" w:hAnsi="Arial" w:cs="Arial"/>
        </w:rPr>
        <w:t xml:space="preserve">rogram </w:t>
      </w:r>
      <w:r w:rsidR="007B3412" w:rsidRPr="00EE43B8">
        <w:rPr>
          <w:rFonts w:ascii="Arial" w:hAnsi="Arial" w:cs="Arial"/>
        </w:rPr>
        <w:t>S</w:t>
      </w:r>
      <w:r w:rsidR="00B47139" w:rsidRPr="00EE43B8">
        <w:rPr>
          <w:rFonts w:ascii="Arial" w:hAnsi="Arial" w:cs="Arial"/>
        </w:rPr>
        <w:t xml:space="preserve">pecialist, a commitment will be issued by IFA </w:t>
      </w:r>
      <w:r w:rsidR="00576293" w:rsidRPr="00EE43B8">
        <w:rPr>
          <w:rFonts w:ascii="Arial" w:hAnsi="Arial" w:cs="Arial"/>
        </w:rPr>
        <w:t xml:space="preserve">along </w:t>
      </w:r>
      <w:r w:rsidR="00B47139" w:rsidRPr="00EE43B8">
        <w:rPr>
          <w:rFonts w:ascii="Arial" w:hAnsi="Arial" w:cs="Arial"/>
        </w:rPr>
        <w:t xml:space="preserve">with conditions to be </w:t>
      </w:r>
      <w:r w:rsidR="0011257D" w:rsidRPr="00EE43B8">
        <w:rPr>
          <w:rFonts w:ascii="Arial" w:hAnsi="Arial" w:cs="Arial"/>
        </w:rPr>
        <w:t>upload</w:t>
      </w:r>
      <w:r w:rsidR="00F93910" w:rsidRPr="00EE43B8">
        <w:rPr>
          <w:rFonts w:ascii="Arial" w:hAnsi="Arial" w:cs="Arial"/>
        </w:rPr>
        <w:t xml:space="preserve">ed with post-close submission. </w:t>
      </w:r>
      <w:r w:rsidR="00576293" w:rsidRPr="00EE43B8">
        <w:rPr>
          <w:rFonts w:ascii="Arial" w:hAnsi="Arial" w:cs="Arial"/>
        </w:rPr>
        <w:t xml:space="preserve">  Once commitment is issued, lender has approv</w:t>
      </w:r>
      <w:r w:rsidR="00F13BD3" w:rsidRPr="00EE43B8">
        <w:rPr>
          <w:rFonts w:ascii="Arial" w:hAnsi="Arial" w:cs="Arial"/>
        </w:rPr>
        <w:t>al</w:t>
      </w:r>
      <w:r w:rsidR="00576293" w:rsidRPr="00EE43B8">
        <w:rPr>
          <w:rFonts w:ascii="Arial" w:hAnsi="Arial" w:cs="Arial"/>
        </w:rPr>
        <w:t xml:space="preserve"> from IFA to proceed with loan closing. </w:t>
      </w:r>
    </w:p>
    <w:p w:rsidR="006C6C3C" w:rsidRPr="00EE43B8" w:rsidRDefault="00F93910" w:rsidP="00407A37">
      <w:pPr>
        <w:jc w:val="both"/>
        <w:rPr>
          <w:rFonts w:ascii="Arial" w:hAnsi="Arial" w:cs="Arial"/>
        </w:rPr>
      </w:pPr>
      <w:r w:rsidRPr="00EE43B8">
        <w:rPr>
          <w:rFonts w:ascii="Arial" w:hAnsi="Arial" w:cs="Arial"/>
        </w:rPr>
        <w:t xml:space="preserve"> </w:t>
      </w:r>
      <w:r w:rsidR="0011257D" w:rsidRPr="00EE43B8">
        <w:rPr>
          <w:rFonts w:ascii="Arial" w:hAnsi="Arial" w:cs="Arial"/>
        </w:rPr>
        <w:t xml:space="preserve">If loan remains incomplete after eligibility review, lender </w:t>
      </w:r>
      <w:r w:rsidR="00576293" w:rsidRPr="00EE43B8">
        <w:rPr>
          <w:rFonts w:ascii="Arial" w:hAnsi="Arial" w:cs="Arial"/>
        </w:rPr>
        <w:t xml:space="preserve">will need to follow up and submit </w:t>
      </w:r>
      <w:r w:rsidR="0011257D" w:rsidRPr="00EE43B8">
        <w:rPr>
          <w:rFonts w:ascii="Arial" w:hAnsi="Arial" w:cs="Arial"/>
        </w:rPr>
        <w:t xml:space="preserve">additional </w:t>
      </w:r>
      <w:r w:rsidR="00576293" w:rsidRPr="00EE43B8">
        <w:rPr>
          <w:rFonts w:ascii="Arial" w:hAnsi="Arial" w:cs="Arial"/>
        </w:rPr>
        <w:t xml:space="preserve">documentation </w:t>
      </w:r>
      <w:r w:rsidR="0011257D" w:rsidRPr="00EE43B8">
        <w:rPr>
          <w:rFonts w:ascii="Arial" w:hAnsi="Arial" w:cs="Arial"/>
        </w:rPr>
        <w:t>to satisf</w:t>
      </w:r>
      <w:r w:rsidR="00576293" w:rsidRPr="00EE43B8">
        <w:rPr>
          <w:rFonts w:ascii="Arial" w:hAnsi="Arial" w:cs="Arial"/>
        </w:rPr>
        <w:t>y outstanding conditions</w:t>
      </w:r>
      <w:r w:rsidR="0011257D" w:rsidRPr="00EE43B8">
        <w:rPr>
          <w:rFonts w:ascii="Arial" w:hAnsi="Arial" w:cs="Arial"/>
        </w:rPr>
        <w:t xml:space="preserve">.  </w:t>
      </w:r>
      <w:r w:rsidR="003C2302" w:rsidRPr="00EE43B8">
        <w:rPr>
          <w:rFonts w:ascii="Arial" w:hAnsi="Arial" w:cs="Arial"/>
        </w:rPr>
        <w:t>Email n</w:t>
      </w:r>
      <w:r w:rsidR="00576293" w:rsidRPr="00EE43B8">
        <w:rPr>
          <w:rFonts w:ascii="Arial" w:hAnsi="Arial" w:cs="Arial"/>
        </w:rPr>
        <w:t>otification of incomplete</w:t>
      </w:r>
      <w:r w:rsidR="003C2302" w:rsidRPr="00EE43B8">
        <w:rPr>
          <w:rFonts w:ascii="Arial" w:hAnsi="Arial" w:cs="Arial"/>
        </w:rPr>
        <w:t xml:space="preserve"> file</w:t>
      </w:r>
      <w:r w:rsidR="00576293" w:rsidRPr="00EE43B8">
        <w:rPr>
          <w:rFonts w:ascii="Arial" w:hAnsi="Arial" w:cs="Arial"/>
        </w:rPr>
        <w:t xml:space="preserve"> will be issued to the lender contact on pre-close transmittal.  Any additional document upload</w:t>
      </w:r>
      <w:r w:rsidR="003C2302" w:rsidRPr="00EE43B8">
        <w:rPr>
          <w:rFonts w:ascii="Arial" w:hAnsi="Arial" w:cs="Arial"/>
        </w:rPr>
        <w:t>ed</w:t>
      </w:r>
      <w:r w:rsidR="00576293" w:rsidRPr="00EE43B8">
        <w:rPr>
          <w:rFonts w:ascii="Arial" w:hAnsi="Arial" w:cs="Arial"/>
        </w:rPr>
        <w:t xml:space="preserve"> through eDocs</w:t>
      </w:r>
      <w:r w:rsidR="003C2302" w:rsidRPr="00EE43B8">
        <w:rPr>
          <w:rFonts w:ascii="Arial" w:hAnsi="Arial" w:cs="Arial"/>
        </w:rPr>
        <w:t xml:space="preserve"> is considered</w:t>
      </w:r>
      <w:r w:rsidR="0011257D" w:rsidRPr="00EE43B8">
        <w:rPr>
          <w:rFonts w:ascii="Arial" w:hAnsi="Arial" w:cs="Arial"/>
        </w:rPr>
        <w:t xml:space="preserve"> a resubmission</w:t>
      </w:r>
      <w:r w:rsidR="00576293" w:rsidRPr="00EE43B8">
        <w:rPr>
          <w:rFonts w:ascii="Arial" w:hAnsi="Arial" w:cs="Arial"/>
        </w:rPr>
        <w:t xml:space="preserve"> and our </w:t>
      </w:r>
      <w:r w:rsidR="003C2302" w:rsidRPr="00EE43B8">
        <w:rPr>
          <w:rFonts w:ascii="Arial" w:hAnsi="Arial" w:cs="Arial"/>
        </w:rPr>
        <w:t>five (5</w:t>
      </w:r>
      <w:r w:rsidR="00576293" w:rsidRPr="00EE43B8">
        <w:rPr>
          <w:rFonts w:ascii="Arial" w:hAnsi="Arial" w:cs="Arial"/>
        </w:rPr>
        <w:t>) day review time will start over</w:t>
      </w:r>
      <w:r w:rsidR="0011257D" w:rsidRPr="00EE43B8">
        <w:rPr>
          <w:rFonts w:ascii="Arial" w:hAnsi="Arial" w:cs="Arial"/>
        </w:rPr>
        <w:t>.</w:t>
      </w:r>
      <w:r w:rsidR="00576293" w:rsidRPr="00EE43B8">
        <w:rPr>
          <w:rFonts w:ascii="Arial" w:hAnsi="Arial" w:cs="Arial"/>
        </w:rPr>
        <w:t xml:space="preserve">  </w:t>
      </w:r>
    </w:p>
    <w:p w:rsidR="00C5774C" w:rsidRPr="00EE43B8" w:rsidRDefault="00C5774C" w:rsidP="00407A37">
      <w:pPr>
        <w:jc w:val="both"/>
        <w:rPr>
          <w:rFonts w:ascii="Arial" w:hAnsi="Arial" w:cs="Arial"/>
        </w:rPr>
      </w:pPr>
      <w:r w:rsidRPr="00EE43B8">
        <w:rPr>
          <w:rFonts w:ascii="Arial" w:hAnsi="Arial" w:cs="Arial"/>
        </w:rPr>
        <w:t xml:space="preserve">IFA’s </w:t>
      </w:r>
      <w:r w:rsidR="00CF5ED8" w:rsidRPr="00EE43B8">
        <w:rPr>
          <w:rFonts w:ascii="Arial" w:hAnsi="Arial" w:cs="Arial"/>
        </w:rPr>
        <w:t>pre-close eligibility</w:t>
      </w:r>
      <w:r w:rsidRPr="00EE43B8">
        <w:rPr>
          <w:rFonts w:ascii="Arial" w:hAnsi="Arial" w:cs="Arial"/>
        </w:rPr>
        <w:t xml:space="preserve"> review consists of documenting three</w:t>
      </w:r>
      <w:r w:rsidR="007B3412" w:rsidRPr="00EE43B8">
        <w:rPr>
          <w:rFonts w:ascii="Arial" w:hAnsi="Arial" w:cs="Arial"/>
        </w:rPr>
        <w:t xml:space="preserve"> program requirements</w:t>
      </w:r>
      <w:r w:rsidRPr="00EE43B8">
        <w:rPr>
          <w:rFonts w:ascii="Arial" w:hAnsi="Arial" w:cs="Arial"/>
        </w:rPr>
        <w:t>:</w:t>
      </w:r>
    </w:p>
    <w:p w:rsidR="00010BCD" w:rsidRPr="00EE43B8" w:rsidRDefault="00010BCD" w:rsidP="00FD5D09">
      <w:pPr>
        <w:pStyle w:val="FH-Heading2"/>
        <w:numPr>
          <w:ilvl w:val="0"/>
          <w:numId w:val="17"/>
        </w:numPr>
        <w:jc w:val="both"/>
        <w:rPr>
          <w:rFonts w:ascii="Arial" w:hAnsi="Arial" w:cs="Arial"/>
        </w:rPr>
      </w:pPr>
      <w:bookmarkStart w:id="87" w:name="_Toc507668254"/>
      <w:bookmarkStart w:id="88" w:name="_Toc507769464"/>
      <w:bookmarkStart w:id="89" w:name="_Toc507769658"/>
      <w:bookmarkStart w:id="90" w:name="_Toc507769742"/>
      <w:bookmarkStart w:id="91" w:name="_Toc507770449"/>
      <w:bookmarkStart w:id="92" w:name="_Toc507772098"/>
      <w:bookmarkStart w:id="93" w:name="_Toc507772260"/>
      <w:bookmarkStart w:id="94" w:name="_Toc507999555"/>
      <w:bookmarkStart w:id="95" w:name="_Toc508094328"/>
      <w:bookmarkStart w:id="96" w:name="_Toc515953953"/>
      <w:r w:rsidRPr="00EE43B8">
        <w:rPr>
          <w:rFonts w:ascii="Arial" w:hAnsi="Arial" w:cs="Arial"/>
        </w:rPr>
        <w:t>First-Time Homebuyers</w:t>
      </w:r>
      <w:bookmarkEnd w:id="87"/>
      <w:bookmarkEnd w:id="88"/>
      <w:bookmarkEnd w:id="89"/>
      <w:bookmarkEnd w:id="90"/>
      <w:bookmarkEnd w:id="91"/>
      <w:bookmarkEnd w:id="92"/>
      <w:bookmarkEnd w:id="93"/>
      <w:bookmarkEnd w:id="94"/>
      <w:bookmarkEnd w:id="95"/>
      <w:bookmarkEnd w:id="96"/>
    </w:p>
    <w:p w:rsidR="00CF5ED8" w:rsidRPr="00EE43B8" w:rsidRDefault="004C1100" w:rsidP="00407A37">
      <w:pPr>
        <w:jc w:val="both"/>
        <w:rPr>
          <w:rFonts w:ascii="Arial" w:hAnsi="Arial" w:cs="Arial"/>
        </w:rPr>
      </w:pPr>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w:t>
      </w:r>
      <w:r w:rsidR="00097D10" w:rsidRPr="00EE43B8">
        <w:rPr>
          <w:rFonts w:ascii="Arial" w:hAnsi="Arial" w:cs="Arial"/>
          <w:shd w:val="clear" w:color="auto" w:fill="FFFFFF"/>
        </w:rPr>
        <w:t>note</w:t>
      </w:r>
      <w:r w:rsidR="0056144A" w:rsidRPr="00EE43B8">
        <w:rPr>
          <w:rFonts w:ascii="Arial" w:hAnsi="Arial" w:cs="Arial"/>
        </w:rPr>
        <w:t>,</w:t>
      </w:r>
      <w:r w:rsidR="00010BCD" w:rsidRPr="00EE43B8">
        <w:rPr>
          <w:rFonts w:ascii="Arial" w:hAnsi="Arial" w:cs="Arial"/>
        </w:rPr>
        <w:t xml:space="preserve"> </w:t>
      </w:r>
      <w:r w:rsidR="00CF5ED8" w:rsidRPr="00EE43B8">
        <w:rPr>
          <w:rFonts w:ascii="Arial" w:hAnsi="Arial" w:cs="Arial"/>
        </w:rPr>
        <w:t xml:space="preserve">must be a First-Time Homebuyer (FTHB).  Such persons must not have had an ownership interest in his or her principal residence at any time during the three (3) year period prior to the date on which the </w:t>
      </w:r>
      <w:r w:rsidR="00B844E9" w:rsidRPr="00EE43B8">
        <w:rPr>
          <w:rFonts w:ascii="Arial" w:hAnsi="Arial" w:cs="Arial"/>
        </w:rPr>
        <w:t>m</w:t>
      </w:r>
      <w:r w:rsidR="00CF5ED8" w:rsidRPr="00EE43B8">
        <w:rPr>
          <w:rFonts w:ascii="Arial" w:hAnsi="Arial" w:cs="Arial"/>
        </w:rPr>
        <w:t xml:space="preserve">ortgage is executed.  </w:t>
      </w:r>
    </w:p>
    <w:p w:rsidR="00C66314" w:rsidRPr="00EE43B8" w:rsidRDefault="00DB01F9" w:rsidP="00407A37">
      <w:pPr>
        <w:ind w:left="720"/>
        <w:jc w:val="both"/>
        <w:rPr>
          <w:rFonts w:ascii="Arial" w:hAnsi="Arial" w:cs="Arial"/>
        </w:rPr>
      </w:pPr>
      <w:bookmarkStart w:id="97" w:name="_Toc507668255"/>
      <w:bookmarkStart w:id="98" w:name="_Toc507769465"/>
      <w:bookmarkStart w:id="99" w:name="_Toc507769659"/>
      <w:bookmarkStart w:id="100" w:name="_Toc507769743"/>
      <w:bookmarkStart w:id="101" w:name="_Toc507770450"/>
      <w:bookmarkStart w:id="102" w:name="_Toc507772099"/>
      <w:bookmarkStart w:id="103" w:name="_Toc507772261"/>
      <w:bookmarkStart w:id="104" w:name="_Toc507999556"/>
      <w:bookmarkStart w:id="105" w:name="_Toc508094329"/>
      <w:bookmarkStart w:id="106" w:name="_Toc515953954"/>
      <w:r w:rsidRPr="00EE43B8">
        <w:rPr>
          <w:rStyle w:val="FH-Heading3Char"/>
          <w:rFonts w:ascii="Arial" w:hAnsi="Arial" w:cs="Arial"/>
        </w:rPr>
        <w:t>Determination</w:t>
      </w:r>
      <w:bookmarkEnd w:id="97"/>
      <w:bookmarkEnd w:id="98"/>
      <w:bookmarkEnd w:id="99"/>
      <w:bookmarkEnd w:id="100"/>
      <w:bookmarkEnd w:id="101"/>
      <w:bookmarkEnd w:id="102"/>
      <w:bookmarkEnd w:id="103"/>
      <w:bookmarkEnd w:id="104"/>
      <w:bookmarkEnd w:id="105"/>
      <w:bookmarkEnd w:id="106"/>
      <w:r w:rsidR="00010BCD" w:rsidRPr="00EE43B8">
        <w:rPr>
          <w:rFonts w:ascii="Arial" w:hAnsi="Arial" w:cs="Arial"/>
        </w:rPr>
        <w:t xml:space="preserve">: </w:t>
      </w:r>
      <w:r w:rsidR="00C66314" w:rsidRPr="00EE43B8">
        <w:rPr>
          <w:rFonts w:ascii="Arial" w:hAnsi="Arial" w:cs="Arial"/>
        </w:rPr>
        <w:t xml:space="preserve"> The lender shall verify the FTHB requirement by obtaining from each prospective </w:t>
      </w:r>
      <w:r w:rsidR="009713C4" w:rsidRPr="00EE43B8">
        <w:rPr>
          <w:rFonts w:ascii="Arial" w:hAnsi="Arial" w:cs="Arial"/>
        </w:rPr>
        <w:t>Borrower</w:t>
      </w:r>
      <w:r w:rsidR="00C66314" w:rsidRPr="00EE43B8">
        <w:rPr>
          <w:rFonts w:ascii="Arial" w:hAnsi="Arial" w:cs="Arial"/>
        </w:rPr>
        <w:t xml:space="preserve"> copies of the </w:t>
      </w:r>
      <w:r w:rsidR="009713C4" w:rsidRPr="00EE43B8">
        <w:rPr>
          <w:rFonts w:ascii="Arial" w:hAnsi="Arial" w:cs="Arial"/>
        </w:rPr>
        <w:t>Borrower</w:t>
      </w:r>
      <w:r w:rsidR="00C66314" w:rsidRPr="00EE43B8">
        <w:rPr>
          <w:rFonts w:ascii="Arial" w:hAnsi="Arial" w:cs="Arial"/>
        </w:rPr>
        <w:t>’s tax returns which were filed with the Internal Revenue Services (IRS) for the last three- (3) years p</w:t>
      </w:r>
      <w:r w:rsidR="00B844E9" w:rsidRPr="00EE43B8">
        <w:rPr>
          <w:rFonts w:ascii="Arial" w:hAnsi="Arial" w:cs="Arial"/>
        </w:rPr>
        <w:t>receding the execution of the mo</w:t>
      </w:r>
      <w:r w:rsidR="008209D6" w:rsidRPr="00EE43B8">
        <w:rPr>
          <w:rFonts w:ascii="Arial" w:hAnsi="Arial" w:cs="Arial"/>
        </w:rPr>
        <w:t xml:space="preserve">rtgage.  </w:t>
      </w:r>
      <w:r w:rsidR="00C87AFC" w:rsidRPr="00EE43B8">
        <w:rPr>
          <w:rFonts w:ascii="Arial" w:hAnsi="Arial" w:cs="Arial"/>
        </w:rPr>
        <w:t xml:space="preserve">IFA will accept copies of Tax Transcripts/Record of Account if copies of tax returns are not available.  </w:t>
      </w:r>
      <w:r w:rsidR="00C66314" w:rsidRPr="00EE43B8">
        <w:rPr>
          <w:rFonts w:ascii="Arial" w:hAnsi="Arial" w:cs="Arial"/>
        </w:rPr>
        <w:t xml:space="preserve">Review each return to determine whether the </w:t>
      </w:r>
      <w:r w:rsidR="009713C4" w:rsidRPr="00EE43B8">
        <w:rPr>
          <w:rFonts w:ascii="Arial" w:hAnsi="Arial" w:cs="Arial"/>
        </w:rPr>
        <w:t>Borrower</w:t>
      </w:r>
      <w:r w:rsidR="00C66314" w:rsidRPr="00EE43B8">
        <w:rPr>
          <w:rFonts w:ascii="Arial" w:hAnsi="Arial" w:cs="Arial"/>
        </w:rPr>
        <w:t xml:space="preserve"> has claimed a deduction for taxes or a deduction for interest paid on a mortgage secured by real property which was the </w:t>
      </w:r>
      <w:r w:rsidR="009713C4" w:rsidRPr="00EE43B8">
        <w:rPr>
          <w:rFonts w:ascii="Arial" w:hAnsi="Arial" w:cs="Arial"/>
        </w:rPr>
        <w:t>Borrower</w:t>
      </w:r>
      <w:r w:rsidR="00C66314" w:rsidRPr="00EE43B8">
        <w:rPr>
          <w:rFonts w:ascii="Arial" w:hAnsi="Arial" w:cs="Arial"/>
        </w:rPr>
        <w:t xml:space="preserve">’s principal residence.  If such deduction was claimed, the lender must make additional </w:t>
      </w:r>
      <w:r w:rsidR="001B3FF2" w:rsidRPr="00EE43B8">
        <w:rPr>
          <w:rFonts w:ascii="Arial" w:hAnsi="Arial" w:cs="Arial"/>
        </w:rPr>
        <w:t>determination</w:t>
      </w:r>
      <w:r w:rsidR="004C1100" w:rsidRPr="00EE43B8">
        <w:rPr>
          <w:rFonts w:ascii="Arial" w:hAnsi="Arial" w:cs="Arial"/>
        </w:rPr>
        <w:t xml:space="preserve"> of </w:t>
      </w:r>
      <w:r w:rsidR="009713C4" w:rsidRPr="00EE43B8">
        <w:rPr>
          <w:rFonts w:ascii="Arial" w:hAnsi="Arial" w:cs="Arial"/>
        </w:rPr>
        <w:t>Borrower</w:t>
      </w:r>
      <w:r w:rsidR="004C1100" w:rsidRPr="00EE43B8">
        <w:rPr>
          <w:rFonts w:ascii="Arial" w:hAnsi="Arial" w:cs="Arial"/>
        </w:rPr>
        <w:t>’s FTHB status.</w:t>
      </w:r>
    </w:p>
    <w:p w:rsidR="00010BCD" w:rsidRPr="00EE43B8" w:rsidRDefault="001B3FF2" w:rsidP="00407A37">
      <w:pPr>
        <w:ind w:left="720"/>
        <w:jc w:val="both"/>
        <w:rPr>
          <w:rFonts w:ascii="Arial" w:hAnsi="Arial" w:cs="Arial"/>
        </w:rPr>
      </w:pPr>
      <w:r w:rsidRPr="00EE43B8">
        <w:rPr>
          <w:rFonts w:ascii="Arial" w:hAnsi="Arial" w:cs="Arial"/>
        </w:rPr>
        <w:t>S</w:t>
      </w:r>
      <w:r w:rsidR="00C66314" w:rsidRPr="00EE43B8">
        <w:rPr>
          <w:rFonts w:ascii="Arial" w:hAnsi="Arial" w:cs="Arial"/>
        </w:rPr>
        <w:t xml:space="preserve">tate income tax returns as </w:t>
      </w:r>
      <w:r w:rsidR="004C1100" w:rsidRPr="00EE43B8">
        <w:rPr>
          <w:rFonts w:ascii="Arial" w:hAnsi="Arial" w:cs="Arial"/>
        </w:rPr>
        <w:t xml:space="preserve">are not </w:t>
      </w:r>
      <w:r w:rsidR="00C66314" w:rsidRPr="00EE43B8">
        <w:rPr>
          <w:rFonts w:ascii="Arial" w:hAnsi="Arial" w:cs="Arial"/>
        </w:rPr>
        <w:t xml:space="preserve">used as an alternative to </w:t>
      </w:r>
      <w:r w:rsidR="00B844E9" w:rsidRPr="00EE43B8">
        <w:rPr>
          <w:rFonts w:ascii="Arial" w:hAnsi="Arial" w:cs="Arial"/>
        </w:rPr>
        <w:t>f</w:t>
      </w:r>
      <w:r w:rsidR="00C66314" w:rsidRPr="00EE43B8">
        <w:rPr>
          <w:rFonts w:ascii="Arial" w:hAnsi="Arial" w:cs="Arial"/>
        </w:rPr>
        <w:t xml:space="preserve">ederal returns. </w:t>
      </w:r>
      <w:r w:rsidR="00010BCD" w:rsidRPr="00EE43B8">
        <w:rPr>
          <w:rFonts w:ascii="Arial" w:hAnsi="Arial" w:cs="Arial"/>
        </w:rPr>
        <w:t xml:space="preserve">  </w:t>
      </w:r>
    </w:p>
    <w:p w:rsidR="001B3FF2" w:rsidRPr="00EE43B8" w:rsidRDefault="00250D5F" w:rsidP="00407A37">
      <w:pPr>
        <w:pStyle w:val="FH-Heading3"/>
        <w:jc w:val="both"/>
        <w:rPr>
          <w:rFonts w:ascii="Arial" w:hAnsi="Arial" w:cs="Arial"/>
        </w:rPr>
      </w:pPr>
      <w:bookmarkStart w:id="107" w:name="_Toc507668256"/>
      <w:bookmarkStart w:id="108" w:name="_Toc507769466"/>
      <w:bookmarkStart w:id="109" w:name="_Toc507769660"/>
      <w:bookmarkStart w:id="110" w:name="_Toc507769744"/>
      <w:bookmarkStart w:id="111" w:name="_Toc507770451"/>
      <w:bookmarkStart w:id="112" w:name="_Toc507772100"/>
      <w:bookmarkStart w:id="113" w:name="_Toc507772262"/>
      <w:bookmarkStart w:id="114" w:name="_Toc507999557"/>
      <w:bookmarkStart w:id="115" w:name="_Toc508094330"/>
      <w:bookmarkStart w:id="116" w:name="_Toc515953955"/>
      <w:r w:rsidRPr="00EE43B8">
        <w:rPr>
          <w:rFonts w:ascii="Arial" w:hAnsi="Arial" w:cs="Arial"/>
        </w:rPr>
        <w:t>Scenarios</w:t>
      </w:r>
      <w:r w:rsidR="001B3FF2" w:rsidRPr="00EE43B8">
        <w:rPr>
          <w:rFonts w:ascii="Arial" w:hAnsi="Arial" w:cs="Arial"/>
        </w:rPr>
        <w:t xml:space="preserve"> that may </w:t>
      </w:r>
      <w:r w:rsidRPr="00EE43B8">
        <w:rPr>
          <w:rFonts w:ascii="Arial" w:hAnsi="Arial" w:cs="Arial"/>
        </w:rPr>
        <w:t>impact F</w:t>
      </w:r>
      <w:r w:rsidR="001B3FF2" w:rsidRPr="00EE43B8">
        <w:rPr>
          <w:rFonts w:ascii="Arial" w:hAnsi="Arial" w:cs="Arial"/>
        </w:rPr>
        <w:t>irst-Time Home Buyer</w:t>
      </w:r>
      <w:bookmarkEnd w:id="107"/>
      <w:bookmarkEnd w:id="108"/>
      <w:bookmarkEnd w:id="109"/>
      <w:bookmarkEnd w:id="110"/>
      <w:bookmarkEnd w:id="111"/>
      <w:bookmarkEnd w:id="112"/>
      <w:bookmarkEnd w:id="113"/>
      <w:bookmarkEnd w:id="114"/>
      <w:bookmarkEnd w:id="115"/>
      <w:bookmarkEnd w:id="116"/>
    </w:p>
    <w:p w:rsidR="001B3FF2" w:rsidRPr="00EE43B8" w:rsidRDefault="001B3FF2" w:rsidP="00407A37">
      <w:pPr>
        <w:ind w:left="720"/>
        <w:jc w:val="both"/>
        <w:rPr>
          <w:rFonts w:ascii="Arial" w:hAnsi="Arial" w:cs="Arial"/>
        </w:rPr>
      </w:pPr>
      <w:bookmarkStart w:id="117" w:name="_Toc507668257"/>
      <w:bookmarkStart w:id="118" w:name="_Toc507769467"/>
      <w:bookmarkStart w:id="119" w:name="_Toc507769661"/>
      <w:bookmarkStart w:id="120" w:name="_Toc507769745"/>
      <w:bookmarkStart w:id="121" w:name="_Toc507770452"/>
      <w:bookmarkStart w:id="122" w:name="_Toc507772101"/>
      <w:bookmarkStart w:id="123" w:name="_Toc507772263"/>
      <w:bookmarkStart w:id="124" w:name="_Toc507999558"/>
      <w:bookmarkStart w:id="125" w:name="_Toc508094331"/>
      <w:bookmarkStart w:id="126" w:name="_Toc515953956"/>
      <w:r w:rsidRPr="00EE43B8">
        <w:rPr>
          <w:rStyle w:val="FH-Heading4Char"/>
          <w:rFonts w:ascii="Arial" w:hAnsi="Arial" w:cs="Arial"/>
        </w:rPr>
        <w:t>Exempt Status</w:t>
      </w:r>
      <w:bookmarkEnd w:id="117"/>
      <w:bookmarkEnd w:id="118"/>
      <w:bookmarkEnd w:id="119"/>
      <w:bookmarkEnd w:id="120"/>
      <w:bookmarkEnd w:id="121"/>
      <w:bookmarkEnd w:id="122"/>
      <w:bookmarkEnd w:id="123"/>
      <w:bookmarkEnd w:id="124"/>
      <w:bookmarkEnd w:id="125"/>
      <w:bookmarkEnd w:id="126"/>
      <w:r w:rsidRPr="00EE43B8">
        <w:rPr>
          <w:rFonts w:ascii="Arial" w:hAnsi="Arial" w:cs="Arial"/>
        </w:rPr>
        <w:t xml:space="preserve">: </w:t>
      </w:r>
      <w:r w:rsidR="004C1100" w:rsidRPr="00EE43B8">
        <w:rPr>
          <w:rFonts w:ascii="Arial" w:hAnsi="Arial" w:cs="Arial"/>
        </w:rPr>
        <w:t xml:space="preserve">There are two scenarios where a </w:t>
      </w:r>
      <w:r w:rsidR="009713C4" w:rsidRPr="00EE43B8">
        <w:rPr>
          <w:rFonts w:ascii="Arial" w:hAnsi="Arial" w:cs="Arial"/>
        </w:rPr>
        <w:t>Borrower</w:t>
      </w:r>
      <w:r w:rsidR="004C1100" w:rsidRPr="00EE43B8">
        <w:rPr>
          <w:rFonts w:ascii="Arial" w:hAnsi="Arial" w:cs="Arial"/>
        </w:rPr>
        <w:t xml:space="preserve"> may qualify with an exemption</w:t>
      </w:r>
      <w:r w:rsidR="007612E3" w:rsidRPr="00EE43B8">
        <w:rPr>
          <w:rFonts w:ascii="Arial" w:hAnsi="Arial" w:cs="Arial"/>
        </w:rPr>
        <w:t xml:space="preserve"> to,</w:t>
      </w:r>
      <w:r w:rsidR="004C1100" w:rsidRPr="00EE43B8">
        <w:rPr>
          <w:rFonts w:ascii="Arial" w:hAnsi="Arial" w:cs="Arial"/>
        </w:rPr>
        <w:t xml:space="preserve"> </w:t>
      </w:r>
      <w:r w:rsidRPr="00EE43B8">
        <w:rPr>
          <w:rFonts w:ascii="Arial" w:hAnsi="Arial" w:cs="Arial"/>
        </w:rPr>
        <w:t xml:space="preserve">utilize our </w:t>
      </w:r>
      <w:proofErr w:type="spellStart"/>
      <w:r w:rsidRPr="00EE43B8">
        <w:rPr>
          <w:rFonts w:ascii="Arial" w:hAnsi="Arial" w:cs="Arial"/>
        </w:rPr>
        <w:t>FirstHome</w:t>
      </w:r>
      <w:proofErr w:type="spellEnd"/>
      <w:r w:rsidRPr="00EE43B8">
        <w:rPr>
          <w:rFonts w:ascii="Arial" w:hAnsi="Arial" w:cs="Arial"/>
        </w:rPr>
        <w:t xml:space="preserve"> program even if they do not qualify as a first time home buyer.</w:t>
      </w:r>
    </w:p>
    <w:p w:rsidR="001B3FF2" w:rsidRPr="00EE43B8" w:rsidRDefault="009713C4" w:rsidP="00FD5D09">
      <w:pPr>
        <w:pStyle w:val="ListParagraph"/>
        <w:numPr>
          <w:ilvl w:val="0"/>
          <w:numId w:val="4"/>
        </w:numPr>
        <w:jc w:val="both"/>
        <w:rPr>
          <w:rFonts w:ascii="Arial" w:hAnsi="Arial" w:cs="Arial"/>
        </w:rPr>
      </w:pPr>
      <w:r w:rsidRPr="00EE43B8">
        <w:rPr>
          <w:rFonts w:ascii="Arial" w:hAnsi="Arial" w:cs="Arial"/>
        </w:rPr>
        <w:t>Borrower</w:t>
      </w:r>
      <w:r w:rsidR="007612E3" w:rsidRPr="00EE43B8">
        <w:rPr>
          <w:rFonts w:ascii="Arial" w:hAnsi="Arial" w:cs="Arial"/>
        </w:rPr>
        <w:t xml:space="preserve"> is exempt from “first-time homebuyer requirement” due to other than dishonorable discharge from United States military service and has not previously received financing under the </w:t>
      </w:r>
      <w:proofErr w:type="spellStart"/>
      <w:r w:rsidR="007612E3" w:rsidRPr="00EE43B8">
        <w:rPr>
          <w:rFonts w:ascii="Arial" w:hAnsi="Arial" w:cs="Arial"/>
        </w:rPr>
        <w:t>FirstHome</w:t>
      </w:r>
      <w:proofErr w:type="spellEnd"/>
      <w:r w:rsidR="007612E3" w:rsidRPr="00EE43B8">
        <w:rPr>
          <w:rFonts w:ascii="Arial" w:hAnsi="Arial" w:cs="Arial"/>
        </w:rPr>
        <w:t xml:space="preserve"> program or similar program for financing the acquisition of a residence with funds made available through tax-exempt financing.  </w:t>
      </w:r>
      <w:r w:rsidRPr="00EE43B8">
        <w:rPr>
          <w:rFonts w:ascii="Arial" w:hAnsi="Arial" w:cs="Arial"/>
        </w:rPr>
        <w:t>Borrower</w:t>
      </w:r>
      <w:r w:rsidR="007612E3" w:rsidRPr="00EE43B8">
        <w:rPr>
          <w:rFonts w:ascii="Arial" w:hAnsi="Arial" w:cs="Arial"/>
        </w:rPr>
        <w:t xml:space="preserve"> to certify on </w:t>
      </w:r>
      <w:hyperlink r:id="rId15" w:history="1">
        <w:r w:rsidR="001B3FF2" w:rsidRPr="00EE43B8">
          <w:rPr>
            <w:rStyle w:val="Hyperlink"/>
            <w:rFonts w:ascii="Arial" w:hAnsi="Arial" w:cs="Arial"/>
            <w:i/>
          </w:rPr>
          <w:t>Purchaser Affidavit</w:t>
        </w:r>
        <w:r w:rsidR="001B3FF2" w:rsidRPr="00EE43B8">
          <w:rPr>
            <w:rStyle w:val="Hyperlink"/>
            <w:rFonts w:ascii="Arial" w:hAnsi="Arial" w:cs="Arial"/>
          </w:rPr>
          <w:t xml:space="preserve"> (MRB01)</w:t>
        </w:r>
      </w:hyperlink>
      <w:r w:rsidR="001B3FF2" w:rsidRPr="00EE43B8">
        <w:rPr>
          <w:rFonts w:ascii="Arial" w:hAnsi="Arial" w:cs="Arial"/>
        </w:rPr>
        <w:t xml:space="preserve"> by selecting option 1-b</w:t>
      </w:r>
      <w:r w:rsidR="007612E3" w:rsidRPr="00EE43B8">
        <w:rPr>
          <w:rFonts w:ascii="Arial" w:hAnsi="Arial" w:cs="Arial"/>
        </w:rPr>
        <w:t xml:space="preserve"> and providing copy of DD form 214</w:t>
      </w:r>
      <w:r w:rsidR="001B3FF2" w:rsidRPr="00EE43B8">
        <w:rPr>
          <w:rFonts w:ascii="Arial" w:hAnsi="Arial" w:cs="Arial"/>
        </w:rPr>
        <w:t>; Or</w:t>
      </w:r>
    </w:p>
    <w:p w:rsidR="001B3FF2" w:rsidRPr="00EE43B8" w:rsidRDefault="009713C4" w:rsidP="00FD5D09">
      <w:pPr>
        <w:pStyle w:val="ListParagraph"/>
        <w:numPr>
          <w:ilvl w:val="0"/>
          <w:numId w:val="4"/>
        </w:numPr>
        <w:jc w:val="both"/>
        <w:rPr>
          <w:rFonts w:ascii="Arial" w:hAnsi="Arial" w:cs="Arial"/>
        </w:rPr>
      </w:pPr>
      <w:r w:rsidRPr="00EE43B8">
        <w:rPr>
          <w:rFonts w:ascii="Arial" w:hAnsi="Arial" w:cs="Arial"/>
        </w:rPr>
        <w:lastRenderedPageBreak/>
        <w:t>Borrower</w:t>
      </w:r>
      <w:r w:rsidR="001B3FF2" w:rsidRPr="00EE43B8">
        <w:rPr>
          <w:rFonts w:ascii="Arial" w:hAnsi="Arial" w:cs="Arial"/>
        </w:rPr>
        <w:t xml:space="preserve"> is purchasing</w:t>
      </w:r>
      <w:r w:rsidR="007612E3" w:rsidRPr="00EE43B8">
        <w:rPr>
          <w:rFonts w:ascii="Arial" w:hAnsi="Arial" w:cs="Arial"/>
        </w:rPr>
        <w:t xml:space="preserve"> a residence located</w:t>
      </w:r>
      <w:r w:rsidR="001B3FF2" w:rsidRPr="00EE43B8">
        <w:rPr>
          <w:rFonts w:ascii="Arial" w:hAnsi="Arial" w:cs="Arial"/>
        </w:rPr>
        <w:t xml:space="preserve"> in a</w:t>
      </w:r>
      <w:r w:rsidR="007612E3" w:rsidRPr="00EE43B8">
        <w:rPr>
          <w:rFonts w:ascii="Arial" w:hAnsi="Arial" w:cs="Arial"/>
        </w:rPr>
        <w:t xml:space="preserve"> federally T</w:t>
      </w:r>
      <w:r w:rsidR="001B3FF2" w:rsidRPr="00EE43B8">
        <w:rPr>
          <w:rFonts w:ascii="Arial" w:hAnsi="Arial" w:cs="Arial"/>
        </w:rPr>
        <w:t>argeted area</w:t>
      </w:r>
      <w:r w:rsidR="007612E3" w:rsidRPr="00EE43B8">
        <w:rPr>
          <w:rFonts w:ascii="Arial" w:hAnsi="Arial" w:cs="Arial"/>
        </w:rPr>
        <w:t>.  A listing of Targeted areas, by county, is</w:t>
      </w:r>
      <w:r w:rsidR="001B3FF2" w:rsidRPr="00EE43B8">
        <w:rPr>
          <w:rFonts w:ascii="Arial" w:hAnsi="Arial" w:cs="Arial"/>
        </w:rPr>
        <w:t xml:space="preserve"> available on our income and purchase price sheet.</w:t>
      </w:r>
      <w:r w:rsidR="007612E3" w:rsidRPr="00EE43B8">
        <w:rPr>
          <w:rFonts w:ascii="Arial" w:hAnsi="Arial" w:cs="Arial"/>
        </w:rPr>
        <w:t xml:space="preserve">  </w:t>
      </w:r>
      <w:r w:rsidRPr="00EE43B8">
        <w:rPr>
          <w:rFonts w:ascii="Arial" w:hAnsi="Arial" w:cs="Arial"/>
        </w:rPr>
        <w:t>Borrower</w:t>
      </w:r>
      <w:r w:rsidR="007612E3" w:rsidRPr="00EE43B8">
        <w:rPr>
          <w:rFonts w:ascii="Arial" w:hAnsi="Arial" w:cs="Arial"/>
        </w:rPr>
        <w:t xml:space="preserve"> to certify on </w:t>
      </w:r>
      <w:hyperlink r:id="rId16" w:history="1">
        <w:r w:rsidR="007612E3" w:rsidRPr="00EE43B8">
          <w:rPr>
            <w:rStyle w:val="Hyperlink"/>
            <w:rFonts w:ascii="Arial" w:hAnsi="Arial" w:cs="Arial"/>
            <w:i/>
          </w:rPr>
          <w:t>Pu</w:t>
        </w:r>
        <w:r w:rsidR="001B3FF2" w:rsidRPr="00EE43B8">
          <w:rPr>
            <w:rStyle w:val="Hyperlink"/>
            <w:rFonts w:ascii="Arial" w:hAnsi="Arial" w:cs="Arial"/>
            <w:i/>
          </w:rPr>
          <w:t>rchaser Affidavit</w:t>
        </w:r>
        <w:r w:rsidR="001B3FF2" w:rsidRPr="00EE43B8">
          <w:rPr>
            <w:rStyle w:val="Hyperlink"/>
            <w:rFonts w:ascii="Arial" w:hAnsi="Arial" w:cs="Arial"/>
          </w:rPr>
          <w:t xml:space="preserve"> (MRB01)</w:t>
        </w:r>
      </w:hyperlink>
      <w:r w:rsidR="001B3FF2" w:rsidRPr="00EE43B8">
        <w:rPr>
          <w:rFonts w:ascii="Arial" w:hAnsi="Arial" w:cs="Arial"/>
        </w:rPr>
        <w:t xml:space="preserve"> by selecting option 1-c. </w:t>
      </w:r>
    </w:p>
    <w:p w:rsidR="00401308" w:rsidRPr="00EE43B8" w:rsidRDefault="001B3FF2" w:rsidP="00407A37">
      <w:pPr>
        <w:ind w:left="720"/>
        <w:jc w:val="both"/>
        <w:rPr>
          <w:rFonts w:ascii="Arial" w:hAnsi="Arial" w:cs="Arial"/>
        </w:rPr>
      </w:pPr>
      <w:bookmarkStart w:id="127" w:name="_Toc507668258"/>
      <w:bookmarkStart w:id="128" w:name="_Toc507769468"/>
      <w:bookmarkStart w:id="129" w:name="_Toc507769662"/>
      <w:bookmarkStart w:id="130" w:name="_Toc507769746"/>
      <w:bookmarkStart w:id="131" w:name="_Toc507770453"/>
      <w:bookmarkStart w:id="132" w:name="_Toc507772102"/>
      <w:bookmarkStart w:id="133" w:name="_Toc507772264"/>
      <w:bookmarkStart w:id="134" w:name="_Toc507999559"/>
      <w:bookmarkStart w:id="135" w:name="_Toc508094332"/>
      <w:bookmarkStart w:id="136" w:name="_Toc515953957"/>
      <w:r w:rsidRPr="00EE43B8">
        <w:rPr>
          <w:rStyle w:val="FH-Heading4Char"/>
          <w:rFonts w:ascii="Arial" w:hAnsi="Arial" w:cs="Arial"/>
        </w:rPr>
        <w:t>Prior Ownership of a Mobile Home</w:t>
      </w:r>
      <w:bookmarkEnd w:id="127"/>
      <w:bookmarkEnd w:id="128"/>
      <w:bookmarkEnd w:id="129"/>
      <w:bookmarkEnd w:id="130"/>
      <w:bookmarkEnd w:id="131"/>
      <w:bookmarkEnd w:id="132"/>
      <w:bookmarkEnd w:id="133"/>
      <w:bookmarkEnd w:id="134"/>
      <w:bookmarkEnd w:id="135"/>
      <w:bookmarkEnd w:id="136"/>
      <w:r w:rsidR="00010BCD" w:rsidRPr="00EE43B8">
        <w:rPr>
          <w:rFonts w:ascii="Arial" w:hAnsi="Arial" w:cs="Arial"/>
        </w:rPr>
        <w:t>:</w:t>
      </w:r>
      <w:r w:rsidR="007612E3" w:rsidRPr="00EE43B8">
        <w:rPr>
          <w:rFonts w:ascii="Arial" w:hAnsi="Arial" w:cs="Arial"/>
        </w:rPr>
        <w:t xml:space="preserve">  P</w:t>
      </w:r>
      <w:r w:rsidR="00010BCD" w:rsidRPr="00EE43B8">
        <w:rPr>
          <w:rFonts w:ascii="Arial" w:hAnsi="Arial" w:cs="Arial"/>
        </w:rPr>
        <w:t xml:space="preserve">rior ownership </w:t>
      </w:r>
      <w:r w:rsidR="006A29EE" w:rsidRPr="00EE43B8">
        <w:rPr>
          <w:rFonts w:ascii="Arial" w:hAnsi="Arial" w:cs="Arial"/>
        </w:rPr>
        <w:t>of a</w:t>
      </w:r>
      <w:r w:rsidR="00010BCD" w:rsidRPr="00EE43B8">
        <w:rPr>
          <w:rFonts w:ascii="Arial" w:hAnsi="Arial" w:cs="Arial"/>
        </w:rPr>
        <w:t xml:space="preserve"> mobile home </w:t>
      </w:r>
      <w:r w:rsidR="00C66314" w:rsidRPr="00EE43B8">
        <w:rPr>
          <w:rFonts w:ascii="Arial" w:hAnsi="Arial" w:cs="Arial"/>
        </w:rPr>
        <w:t>may</w:t>
      </w:r>
      <w:r w:rsidR="00010BCD" w:rsidRPr="00EE43B8">
        <w:rPr>
          <w:rFonts w:ascii="Arial" w:hAnsi="Arial" w:cs="Arial"/>
        </w:rPr>
        <w:t xml:space="preserve"> not disqualify a </w:t>
      </w:r>
      <w:r w:rsidR="009713C4" w:rsidRPr="00EE43B8">
        <w:rPr>
          <w:rFonts w:ascii="Arial" w:hAnsi="Arial" w:cs="Arial"/>
        </w:rPr>
        <w:t>Borrower</w:t>
      </w:r>
      <w:r w:rsidR="00010BCD" w:rsidRPr="00EE43B8">
        <w:rPr>
          <w:rFonts w:ascii="Arial" w:hAnsi="Arial" w:cs="Arial"/>
        </w:rPr>
        <w:t xml:space="preserve"> as a first-time homebuyer as long</w:t>
      </w:r>
      <w:r w:rsidR="00D8718E" w:rsidRPr="00EE43B8">
        <w:rPr>
          <w:rFonts w:ascii="Arial" w:hAnsi="Arial" w:cs="Arial"/>
        </w:rPr>
        <w:t xml:space="preserve"> as </w:t>
      </w:r>
      <w:r w:rsidR="007612E3" w:rsidRPr="00EE43B8">
        <w:rPr>
          <w:rFonts w:ascii="Arial" w:hAnsi="Arial" w:cs="Arial"/>
        </w:rPr>
        <w:t>review of the county assessor/treasurer web pages conducted confirm land is not taxed as real estate</w:t>
      </w:r>
      <w:r w:rsidR="00837AA6" w:rsidRPr="00EE43B8">
        <w:rPr>
          <w:rFonts w:ascii="Arial" w:hAnsi="Arial" w:cs="Arial"/>
        </w:rPr>
        <w:t>.  Mobile home may not be</w:t>
      </w:r>
      <w:r w:rsidR="006A29EE" w:rsidRPr="00EE43B8">
        <w:rPr>
          <w:rFonts w:ascii="Arial" w:hAnsi="Arial" w:cs="Arial"/>
        </w:rPr>
        <w:t xml:space="preserve"> pe</w:t>
      </w:r>
      <w:r w:rsidR="007612E3" w:rsidRPr="00EE43B8">
        <w:rPr>
          <w:rFonts w:ascii="Arial" w:hAnsi="Arial" w:cs="Arial"/>
        </w:rPr>
        <w:t>rmanently affixed to the land.</w:t>
      </w:r>
    </w:p>
    <w:p w:rsidR="00010BCD" w:rsidRPr="00EE43B8" w:rsidRDefault="00562620" w:rsidP="00407A37">
      <w:pPr>
        <w:ind w:left="720"/>
        <w:jc w:val="both"/>
        <w:rPr>
          <w:rFonts w:ascii="Arial" w:hAnsi="Arial" w:cs="Arial"/>
        </w:rPr>
      </w:pPr>
      <w:bookmarkStart w:id="137" w:name="_Toc507668259"/>
      <w:bookmarkStart w:id="138" w:name="_Toc507769469"/>
      <w:bookmarkStart w:id="139" w:name="_Toc507769663"/>
      <w:bookmarkStart w:id="140" w:name="_Toc507769747"/>
      <w:bookmarkStart w:id="141" w:name="_Toc507770454"/>
      <w:bookmarkStart w:id="142" w:name="_Toc507772103"/>
      <w:bookmarkStart w:id="143" w:name="_Toc507772265"/>
      <w:bookmarkStart w:id="144" w:name="_Toc507999560"/>
      <w:bookmarkStart w:id="145" w:name="_Toc508094333"/>
      <w:bookmarkStart w:id="146" w:name="_Toc515953958"/>
      <w:r w:rsidRPr="00EE43B8">
        <w:rPr>
          <w:rStyle w:val="FH-Heading4Char"/>
          <w:rFonts w:ascii="Arial" w:hAnsi="Arial" w:cs="Arial"/>
        </w:rPr>
        <w:t>New Construction</w:t>
      </w:r>
      <w:bookmarkEnd w:id="137"/>
      <w:bookmarkEnd w:id="138"/>
      <w:bookmarkEnd w:id="139"/>
      <w:bookmarkEnd w:id="140"/>
      <w:bookmarkEnd w:id="141"/>
      <w:bookmarkEnd w:id="142"/>
      <w:bookmarkEnd w:id="143"/>
      <w:bookmarkEnd w:id="144"/>
      <w:bookmarkEnd w:id="145"/>
      <w:bookmarkEnd w:id="146"/>
      <w:r w:rsidR="002F6109" w:rsidRPr="00EE43B8">
        <w:rPr>
          <w:rFonts w:ascii="Arial" w:hAnsi="Arial" w:cs="Arial"/>
        </w:rPr>
        <w:t xml:space="preserve">: The </w:t>
      </w:r>
      <w:r w:rsidR="009713C4" w:rsidRPr="00EE43B8">
        <w:rPr>
          <w:rFonts w:ascii="Arial" w:hAnsi="Arial" w:cs="Arial"/>
        </w:rPr>
        <w:t>Borrower</w:t>
      </w:r>
      <w:r w:rsidR="002F6109" w:rsidRPr="00EE43B8">
        <w:rPr>
          <w:rFonts w:ascii="Arial" w:hAnsi="Arial" w:cs="Arial"/>
        </w:rPr>
        <w:t xml:space="preserve"> may not</w:t>
      </w:r>
      <w:r w:rsidR="00010BCD" w:rsidRPr="00EE43B8">
        <w:rPr>
          <w:rFonts w:ascii="Arial" w:hAnsi="Arial" w:cs="Arial"/>
        </w:rPr>
        <w:t xml:space="preserve"> have had a prior mortgage or other financing on the subject residence, except in the following cases:</w:t>
      </w:r>
    </w:p>
    <w:p w:rsidR="002840CA" w:rsidRPr="00EE43B8" w:rsidRDefault="001B3FF2" w:rsidP="00FD5D09">
      <w:pPr>
        <w:pStyle w:val="ListParagraph"/>
        <w:numPr>
          <w:ilvl w:val="0"/>
          <w:numId w:val="7"/>
        </w:numPr>
        <w:jc w:val="both"/>
        <w:rPr>
          <w:rFonts w:ascii="Arial" w:hAnsi="Arial" w:cs="Arial"/>
        </w:rPr>
      </w:pPr>
      <w:r w:rsidRPr="00EE43B8">
        <w:rPr>
          <w:rFonts w:ascii="Arial" w:hAnsi="Arial" w:cs="Arial"/>
        </w:rPr>
        <w:t>Bridge or Construction Loans</w:t>
      </w:r>
      <w:r w:rsidR="002840CA" w:rsidRPr="00EE43B8">
        <w:rPr>
          <w:rFonts w:ascii="Arial" w:hAnsi="Arial" w:cs="Arial"/>
        </w:rPr>
        <w:t xml:space="preserve">: A prior mortgage obtained for temporary financing, such as a bridge or construction loan, is acceptable provided that the mortgage has a stated term of 24 months or less. Evidence that the bridge loan has been recorded must be provided. </w:t>
      </w:r>
    </w:p>
    <w:p w:rsidR="002840CA" w:rsidRPr="00EE43B8" w:rsidRDefault="002840CA" w:rsidP="00407A37">
      <w:pPr>
        <w:ind w:left="720"/>
        <w:jc w:val="both"/>
        <w:rPr>
          <w:rFonts w:ascii="Arial" w:hAnsi="Arial" w:cs="Arial"/>
        </w:rPr>
      </w:pPr>
      <w:bookmarkStart w:id="147" w:name="_Toc507668260"/>
      <w:bookmarkStart w:id="148" w:name="_Toc507769470"/>
      <w:bookmarkStart w:id="149" w:name="_Toc507769664"/>
      <w:bookmarkStart w:id="150" w:name="_Toc507769748"/>
      <w:bookmarkStart w:id="151" w:name="_Toc507770455"/>
      <w:bookmarkStart w:id="152" w:name="_Toc507772104"/>
      <w:bookmarkStart w:id="153" w:name="_Toc507772266"/>
      <w:bookmarkStart w:id="154" w:name="_Toc507999561"/>
      <w:bookmarkStart w:id="155" w:name="_Toc508094334"/>
      <w:bookmarkStart w:id="156" w:name="_Toc515953959"/>
      <w:r w:rsidRPr="00EE43B8">
        <w:rPr>
          <w:rStyle w:val="FH-Heading4Char"/>
          <w:rFonts w:ascii="Arial" w:hAnsi="Arial" w:cs="Arial"/>
        </w:rPr>
        <w:t>Contract for Deed</w:t>
      </w:r>
      <w:bookmarkEnd w:id="147"/>
      <w:bookmarkEnd w:id="148"/>
      <w:bookmarkEnd w:id="149"/>
      <w:bookmarkEnd w:id="150"/>
      <w:bookmarkEnd w:id="151"/>
      <w:bookmarkEnd w:id="152"/>
      <w:bookmarkEnd w:id="153"/>
      <w:bookmarkEnd w:id="154"/>
      <w:bookmarkEnd w:id="155"/>
      <w:bookmarkEnd w:id="156"/>
      <w:r w:rsidRPr="00EE43B8">
        <w:rPr>
          <w:rFonts w:ascii="Arial" w:hAnsi="Arial" w:cs="Arial"/>
        </w:rPr>
        <w:t xml:space="preserve">: A </w:t>
      </w:r>
      <w:r w:rsidR="00562620" w:rsidRPr="00EE43B8">
        <w:rPr>
          <w:rFonts w:ascii="Arial" w:hAnsi="Arial" w:cs="Arial"/>
        </w:rPr>
        <w:t xml:space="preserve">recorded </w:t>
      </w:r>
      <w:r w:rsidRPr="00EE43B8">
        <w:rPr>
          <w:rFonts w:ascii="Arial" w:hAnsi="Arial" w:cs="Arial"/>
        </w:rPr>
        <w:t xml:space="preserve">contract for deed, or an installment sales contract, is </w:t>
      </w:r>
      <w:r w:rsidR="00CF3A74" w:rsidRPr="00EE43B8">
        <w:rPr>
          <w:rFonts w:ascii="Arial" w:hAnsi="Arial" w:cs="Arial"/>
        </w:rPr>
        <w:t>not eligible with an IFA program.</w:t>
      </w:r>
    </w:p>
    <w:p w:rsidR="005D58E3" w:rsidRPr="00EE43B8" w:rsidRDefault="00837AA6" w:rsidP="00407A37">
      <w:pPr>
        <w:ind w:left="720"/>
        <w:jc w:val="both"/>
        <w:rPr>
          <w:rFonts w:ascii="Arial" w:hAnsi="Arial" w:cs="Arial"/>
        </w:rPr>
      </w:pPr>
      <w:bookmarkStart w:id="157" w:name="_Toc507668261"/>
      <w:bookmarkStart w:id="158" w:name="_Toc507769471"/>
      <w:bookmarkStart w:id="159" w:name="_Toc507769665"/>
      <w:bookmarkStart w:id="160" w:name="_Toc507769749"/>
      <w:bookmarkStart w:id="161" w:name="_Toc507770456"/>
      <w:bookmarkStart w:id="162" w:name="_Toc507772105"/>
      <w:bookmarkStart w:id="163" w:name="_Toc507772267"/>
      <w:bookmarkStart w:id="164" w:name="_Toc507999562"/>
      <w:bookmarkStart w:id="165" w:name="_Toc508094335"/>
      <w:bookmarkStart w:id="166" w:name="_Toc515953960"/>
      <w:r w:rsidRPr="00EE43B8">
        <w:rPr>
          <w:rStyle w:val="FH-Heading4Char"/>
          <w:rFonts w:ascii="Arial" w:hAnsi="Arial" w:cs="Arial"/>
        </w:rPr>
        <w:t>Divorce within the last three years</w:t>
      </w:r>
      <w:bookmarkEnd w:id="157"/>
      <w:bookmarkEnd w:id="158"/>
      <w:bookmarkEnd w:id="159"/>
      <w:bookmarkEnd w:id="160"/>
      <w:bookmarkEnd w:id="161"/>
      <w:bookmarkEnd w:id="162"/>
      <w:bookmarkEnd w:id="163"/>
      <w:bookmarkEnd w:id="164"/>
      <w:bookmarkEnd w:id="165"/>
      <w:bookmarkEnd w:id="166"/>
      <w:r w:rsidR="002F6109" w:rsidRPr="00EE43B8">
        <w:rPr>
          <w:rFonts w:ascii="Arial" w:hAnsi="Arial" w:cs="Arial"/>
        </w:rPr>
        <w:t xml:space="preserve">: A </w:t>
      </w:r>
      <w:r w:rsidR="009713C4" w:rsidRPr="00EE43B8">
        <w:rPr>
          <w:rFonts w:ascii="Arial" w:hAnsi="Arial" w:cs="Arial"/>
        </w:rPr>
        <w:t>Borrower</w:t>
      </w:r>
      <w:r w:rsidR="002840CA" w:rsidRPr="00EE43B8">
        <w:rPr>
          <w:rFonts w:ascii="Arial" w:hAnsi="Arial" w:cs="Arial"/>
        </w:rPr>
        <w:t xml:space="preserve"> who has divorced within the last three (3) years and had an ownership</w:t>
      </w:r>
      <w:r w:rsidRPr="00EE43B8">
        <w:rPr>
          <w:rFonts w:ascii="Arial" w:hAnsi="Arial" w:cs="Arial"/>
        </w:rPr>
        <w:t xml:space="preserve"> interest in another residence may</w:t>
      </w:r>
      <w:r w:rsidR="002840CA" w:rsidRPr="00EE43B8">
        <w:rPr>
          <w:rFonts w:ascii="Arial" w:hAnsi="Arial" w:cs="Arial"/>
        </w:rPr>
        <w:t xml:space="preserve"> still qua</w:t>
      </w:r>
      <w:r w:rsidRPr="00EE43B8">
        <w:rPr>
          <w:rFonts w:ascii="Arial" w:hAnsi="Arial" w:cs="Arial"/>
        </w:rPr>
        <w:t>lify as a first-time homebuyer if</w:t>
      </w:r>
      <w:r w:rsidR="002840CA" w:rsidRPr="00EE43B8">
        <w:rPr>
          <w:rFonts w:ascii="Arial" w:hAnsi="Arial" w:cs="Arial"/>
        </w:rPr>
        <w:t xml:space="preserve"> the </w:t>
      </w:r>
      <w:r w:rsidR="009713C4" w:rsidRPr="00EE43B8">
        <w:rPr>
          <w:rFonts w:ascii="Arial" w:hAnsi="Arial" w:cs="Arial"/>
        </w:rPr>
        <w:t>Borrower</w:t>
      </w:r>
      <w:r w:rsidR="002840CA" w:rsidRPr="00EE43B8">
        <w:rPr>
          <w:rFonts w:ascii="Arial" w:hAnsi="Arial" w:cs="Arial"/>
        </w:rPr>
        <w:t xml:space="preserve"> resided in another property for the three (3) years prior to the closing of the </w:t>
      </w:r>
      <w:r w:rsidR="00FE2BC5" w:rsidRPr="00EE43B8">
        <w:rPr>
          <w:rFonts w:ascii="Arial" w:hAnsi="Arial" w:cs="Arial"/>
        </w:rPr>
        <w:t>IF</w:t>
      </w:r>
      <w:r w:rsidR="002840CA" w:rsidRPr="00EE43B8">
        <w:rPr>
          <w:rFonts w:ascii="Arial" w:hAnsi="Arial" w:cs="Arial"/>
        </w:rPr>
        <w:t xml:space="preserve">A loan. </w:t>
      </w:r>
      <w:r w:rsidR="005D58E3" w:rsidRPr="00EE43B8">
        <w:rPr>
          <w:rFonts w:ascii="Arial" w:hAnsi="Arial" w:cs="Arial"/>
        </w:rPr>
        <w:t xml:space="preserve"> </w:t>
      </w:r>
      <w:r w:rsidR="002F4A59" w:rsidRPr="00EE43B8">
        <w:rPr>
          <w:rFonts w:ascii="Arial" w:hAnsi="Arial" w:cs="Arial"/>
        </w:rPr>
        <w:t>Review</w:t>
      </w:r>
      <w:r w:rsidR="002840CA" w:rsidRPr="00EE43B8">
        <w:rPr>
          <w:rFonts w:ascii="Arial" w:hAnsi="Arial" w:cs="Arial"/>
        </w:rPr>
        <w:t xml:space="preserve"> the Divorce Decree/Property Settlemen</w:t>
      </w:r>
      <w:r w:rsidR="005D58E3" w:rsidRPr="00EE43B8">
        <w:rPr>
          <w:rFonts w:ascii="Arial" w:hAnsi="Arial" w:cs="Arial"/>
        </w:rPr>
        <w:t xml:space="preserve">t </w:t>
      </w:r>
      <w:r w:rsidRPr="00EE43B8">
        <w:rPr>
          <w:rFonts w:ascii="Arial" w:hAnsi="Arial" w:cs="Arial"/>
        </w:rPr>
        <w:t xml:space="preserve">section </w:t>
      </w:r>
      <w:r w:rsidR="005D58E3" w:rsidRPr="00EE43B8">
        <w:rPr>
          <w:rFonts w:ascii="Arial" w:hAnsi="Arial" w:cs="Arial"/>
        </w:rPr>
        <w:t>for ownership interest status</w:t>
      </w:r>
      <w:r w:rsidR="002840CA" w:rsidRPr="00EE43B8">
        <w:rPr>
          <w:rFonts w:ascii="Arial" w:hAnsi="Arial" w:cs="Arial"/>
        </w:rPr>
        <w:t xml:space="preserve"> and provide supporting documentation such as</w:t>
      </w:r>
      <w:r w:rsidR="005D58E3" w:rsidRPr="00EE43B8">
        <w:rPr>
          <w:rFonts w:ascii="Arial" w:hAnsi="Arial" w:cs="Arial"/>
        </w:rPr>
        <w:t xml:space="preserve"> verification of residence (VOR) with move in/move out dates </w:t>
      </w:r>
      <w:r w:rsidR="002840CA" w:rsidRPr="00EE43B8">
        <w:rPr>
          <w:rFonts w:ascii="Arial" w:hAnsi="Arial" w:cs="Arial"/>
        </w:rPr>
        <w:t>attesti</w:t>
      </w:r>
      <w:r w:rsidR="004A2ABC" w:rsidRPr="00EE43B8">
        <w:rPr>
          <w:rFonts w:ascii="Arial" w:hAnsi="Arial" w:cs="Arial"/>
        </w:rPr>
        <w:t xml:space="preserve">ng to primary residency if the </w:t>
      </w:r>
      <w:r w:rsidR="009713C4" w:rsidRPr="00EE43B8">
        <w:rPr>
          <w:rFonts w:ascii="Arial" w:hAnsi="Arial" w:cs="Arial"/>
        </w:rPr>
        <w:t>Borrower</w:t>
      </w:r>
      <w:r w:rsidR="002840CA" w:rsidRPr="00EE43B8">
        <w:rPr>
          <w:rFonts w:ascii="Arial" w:hAnsi="Arial" w:cs="Arial"/>
        </w:rPr>
        <w:t xml:space="preserve">’s principal residence for the most recent three (3) years was another property. </w:t>
      </w:r>
    </w:p>
    <w:p w:rsidR="002840CA" w:rsidRPr="00EE43B8" w:rsidRDefault="007E354B" w:rsidP="00407A37">
      <w:pPr>
        <w:ind w:left="720"/>
        <w:jc w:val="both"/>
        <w:rPr>
          <w:rFonts w:ascii="Arial" w:hAnsi="Arial" w:cs="Arial"/>
        </w:rPr>
      </w:pPr>
      <w:bookmarkStart w:id="167" w:name="_Toc507668262"/>
      <w:bookmarkStart w:id="168" w:name="_Toc507769472"/>
      <w:bookmarkStart w:id="169" w:name="_Toc507769666"/>
      <w:bookmarkStart w:id="170" w:name="_Toc507769750"/>
      <w:bookmarkStart w:id="171" w:name="_Toc507770457"/>
      <w:bookmarkStart w:id="172" w:name="_Toc507772106"/>
      <w:bookmarkStart w:id="173" w:name="_Toc507772268"/>
      <w:bookmarkStart w:id="174" w:name="_Toc507999563"/>
      <w:bookmarkStart w:id="175" w:name="_Toc508094336"/>
      <w:bookmarkStart w:id="176" w:name="_Toc515953961"/>
      <w:r w:rsidRPr="00EE43B8">
        <w:rPr>
          <w:rStyle w:val="FH-Heading4Char"/>
          <w:rFonts w:ascii="Arial" w:hAnsi="Arial" w:cs="Arial"/>
        </w:rPr>
        <w:t xml:space="preserve">Separated </w:t>
      </w:r>
      <w:r w:rsidR="009713C4" w:rsidRPr="00EE43B8">
        <w:rPr>
          <w:rStyle w:val="FH-Heading4Char"/>
          <w:rFonts w:ascii="Arial" w:hAnsi="Arial" w:cs="Arial"/>
        </w:rPr>
        <w:t>Borrower</w:t>
      </w:r>
      <w:bookmarkEnd w:id="167"/>
      <w:bookmarkEnd w:id="168"/>
      <w:bookmarkEnd w:id="169"/>
      <w:bookmarkEnd w:id="170"/>
      <w:bookmarkEnd w:id="171"/>
      <w:bookmarkEnd w:id="172"/>
      <w:bookmarkEnd w:id="173"/>
      <w:bookmarkEnd w:id="174"/>
      <w:bookmarkEnd w:id="175"/>
      <w:bookmarkEnd w:id="176"/>
      <w:r w:rsidR="002840CA" w:rsidRPr="00EE43B8">
        <w:rPr>
          <w:rFonts w:ascii="Arial" w:hAnsi="Arial" w:cs="Arial"/>
        </w:rPr>
        <w:t xml:space="preserve">: </w:t>
      </w:r>
      <w:r w:rsidRPr="00EE43B8">
        <w:rPr>
          <w:rFonts w:ascii="Arial" w:hAnsi="Arial" w:cs="Arial"/>
        </w:rPr>
        <w:t>A n</w:t>
      </w:r>
      <w:r w:rsidR="005D58E3" w:rsidRPr="00EE43B8">
        <w:rPr>
          <w:rFonts w:ascii="Arial" w:hAnsi="Arial" w:cs="Arial"/>
        </w:rPr>
        <w:t>on-occupy</w:t>
      </w:r>
      <w:r w:rsidR="00906E82" w:rsidRPr="00EE43B8">
        <w:rPr>
          <w:rFonts w:ascii="Arial" w:hAnsi="Arial" w:cs="Arial"/>
        </w:rPr>
        <w:t xml:space="preserve">ing and non-borrowing spouse </w:t>
      </w:r>
      <w:r w:rsidR="005D58E3" w:rsidRPr="00EE43B8">
        <w:rPr>
          <w:rFonts w:ascii="Arial" w:hAnsi="Arial" w:cs="Arial"/>
        </w:rPr>
        <w:t>is not required to be</w:t>
      </w:r>
      <w:r w:rsidR="00906E82" w:rsidRPr="00EE43B8">
        <w:rPr>
          <w:rFonts w:ascii="Arial" w:hAnsi="Arial" w:cs="Arial"/>
        </w:rPr>
        <w:t xml:space="preserve"> a</w:t>
      </w:r>
      <w:r w:rsidR="005D58E3" w:rsidRPr="00EE43B8">
        <w:rPr>
          <w:rFonts w:ascii="Arial" w:hAnsi="Arial" w:cs="Arial"/>
        </w:rPr>
        <w:t xml:space="preserve"> </w:t>
      </w:r>
      <w:proofErr w:type="gramStart"/>
      <w:r w:rsidR="005D58E3" w:rsidRPr="00EE43B8">
        <w:rPr>
          <w:rFonts w:ascii="Arial" w:hAnsi="Arial" w:cs="Arial"/>
        </w:rPr>
        <w:t>firs</w:t>
      </w:r>
      <w:r w:rsidR="00906E82" w:rsidRPr="00EE43B8">
        <w:rPr>
          <w:rFonts w:ascii="Arial" w:hAnsi="Arial" w:cs="Arial"/>
        </w:rPr>
        <w:t>t time</w:t>
      </w:r>
      <w:proofErr w:type="gramEnd"/>
      <w:r w:rsidR="00906E82" w:rsidRPr="00EE43B8">
        <w:rPr>
          <w:rFonts w:ascii="Arial" w:hAnsi="Arial" w:cs="Arial"/>
        </w:rPr>
        <w:t xml:space="preserve"> home buyer.  P</w:t>
      </w:r>
      <w:r w:rsidR="005D58E3" w:rsidRPr="00EE43B8">
        <w:rPr>
          <w:rFonts w:ascii="Arial" w:hAnsi="Arial" w:cs="Arial"/>
        </w:rPr>
        <w:t xml:space="preserve">arties must certify </w:t>
      </w:r>
      <w:r w:rsidR="009D48A9" w:rsidRPr="00EE43B8">
        <w:rPr>
          <w:rFonts w:ascii="Arial" w:hAnsi="Arial" w:cs="Arial"/>
        </w:rPr>
        <w:t xml:space="preserve">on </w:t>
      </w:r>
      <w:r w:rsidR="00833DF0" w:rsidRPr="00EE43B8">
        <w:rPr>
          <w:rFonts w:ascii="Arial" w:hAnsi="Arial" w:cs="Arial"/>
        </w:rPr>
        <w:t>notarized 1010 statement</w:t>
      </w:r>
      <w:r w:rsidR="005D58E3" w:rsidRPr="00EE43B8">
        <w:rPr>
          <w:rFonts w:ascii="Arial" w:hAnsi="Arial" w:cs="Arial"/>
        </w:rPr>
        <w:t xml:space="preserve"> of marital status.</w:t>
      </w:r>
    </w:p>
    <w:p w:rsidR="004869D4" w:rsidRPr="00EE43B8" w:rsidRDefault="004869D4" w:rsidP="00407A37">
      <w:pPr>
        <w:ind w:left="720"/>
        <w:jc w:val="both"/>
        <w:rPr>
          <w:rFonts w:ascii="Arial" w:hAnsi="Arial" w:cs="Arial"/>
        </w:rPr>
      </w:pPr>
      <w:bookmarkStart w:id="177" w:name="_Toc507668263"/>
      <w:bookmarkStart w:id="178" w:name="_Toc507769473"/>
      <w:bookmarkStart w:id="179" w:name="_Toc507769667"/>
      <w:bookmarkStart w:id="180" w:name="_Toc507769751"/>
      <w:bookmarkStart w:id="181" w:name="_Toc507770458"/>
      <w:bookmarkStart w:id="182" w:name="_Toc507772107"/>
      <w:bookmarkStart w:id="183" w:name="_Toc507772269"/>
      <w:bookmarkStart w:id="184" w:name="_Toc507999564"/>
      <w:bookmarkStart w:id="185" w:name="_Toc508094337"/>
      <w:bookmarkStart w:id="186" w:name="_Toc515953962"/>
      <w:r w:rsidRPr="00EE43B8">
        <w:rPr>
          <w:rStyle w:val="FH-Heading4Char"/>
          <w:rFonts w:ascii="Arial" w:hAnsi="Arial" w:cs="Arial"/>
        </w:rPr>
        <w:t>Non-Occupant Co-</w:t>
      </w:r>
      <w:r w:rsidR="009713C4" w:rsidRPr="00EE43B8">
        <w:rPr>
          <w:rStyle w:val="FH-Heading4Char"/>
          <w:rFonts w:ascii="Arial" w:hAnsi="Arial" w:cs="Arial"/>
        </w:rPr>
        <w:t>Borrower</w:t>
      </w:r>
      <w:r w:rsidRPr="00EE43B8">
        <w:rPr>
          <w:rStyle w:val="FH-Heading4Char"/>
          <w:rFonts w:ascii="Arial" w:hAnsi="Arial" w:cs="Arial"/>
        </w:rPr>
        <w:t xml:space="preserve"> [</w:t>
      </w:r>
      <w:r w:rsidR="00837AA6" w:rsidRPr="00EE43B8">
        <w:rPr>
          <w:rStyle w:val="FH-Heading4Char"/>
          <w:rFonts w:ascii="Arial" w:hAnsi="Arial" w:cs="Arial"/>
        </w:rPr>
        <w:t>Co-Signer</w:t>
      </w:r>
      <w:bookmarkEnd w:id="177"/>
      <w:bookmarkEnd w:id="178"/>
      <w:bookmarkEnd w:id="179"/>
      <w:bookmarkEnd w:id="180"/>
      <w:bookmarkEnd w:id="181"/>
      <w:bookmarkEnd w:id="182"/>
      <w:bookmarkEnd w:id="183"/>
      <w:bookmarkEnd w:id="184"/>
      <w:bookmarkEnd w:id="185"/>
      <w:r w:rsidRPr="00EE43B8">
        <w:rPr>
          <w:rStyle w:val="FH-Heading4Char"/>
          <w:rFonts w:ascii="Arial" w:hAnsi="Arial" w:cs="Arial"/>
        </w:rPr>
        <w:t>]</w:t>
      </w:r>
      <w:bookmarkEnd w:id="186"/>
      <w:r w:rsidR="00C7573F" w:rsidRPr="00EE43B8">
        <w:rPr>
          <w:rFonts w:ascii="Arial" w:hAnsi="Arial" w:cs="Arial"/>
        </w:rPr>
        <w:t>:</w:t>
      </w:r>
      <w:r w:rsidR="00C7573F" w:rsidRPr="00EE43B8">
        <w:rPr>
          <w:rStyle w:val="Heading4Char"/>
          <w:rFonts w:ascii="Arial" w:hAnsi="Arial" w:cs="Arial"/>
          <w:u w:val="none"/>
        </w:rPr>
        <w:t xml:space="preserve"> </w:t>
      </w:r>
      <w:r w:rsidR="00C7573F" w:rsidRPr="00EE43B8">
        <w:rPr>
          <w:rFonts w:ascii="Arial" w:hAnsi="Arial" w:cs="Arial"/>
        </w:rPr>
        <w:t xml:space="preserve">  Co-signers are permitted in a</w:t>
      </w:r>
      <w:r w:rsidR="00111EB2" w:rsidRPr="00EE43B8">
        <w:rPr>
          <w:rFonts w:ascii="Arial" w:hAnsi="Arial" w:cs="Arial"/>
        </w:rPr>
        <w:t xml:space="preserve">ccordance with FHA, VA, RD and </w:t>
      </w:r>
      <w:r w:rsidR="009D48A9" w:rsidRPr="00EE43B8">
        <w:rPr>
          <w:rFonts w:ascii="Arial" w:hAnsi="Arial" w:cs="Arial"/>
        </w:rPr>
        <w:t>FNMA</w:t>
      </w:r>
      <w:r w:rsidR="00EE43B8">
        <w:rPr>
          <w:rFonts w:ascii="Arial" w:hAnsi="Arial" w:cs="Arial"/>
        </w:rPr>
        <w:t>/</w:t>
      </w:r>
      <w:r w:rsidR="00EE43B8" w:rsidRPr="00EE43B8">
        <w:rPr>
          <w:rFonts w:ascii="Arial" w:hAnsi="Arial" w:cs="Arial"/>
        </w:rPr>
        <w:t>FHLMC</w:t>
      </w:r>
      <w:r w:rsidR="00C7573F" w:rsidRPr="00EE43B8">
        <w:rPr>
          <w:rFonts w:ascii="Arial" w:hAnsi="Arial" w:cs="Arial"/>
        </w:rPr>
        <w:t xml:space="preserve"> guidelines </w:t>
      </w:r>
      <w:r w:rsidRPr="00EE43B8">
        <w:rPr>
          <w:rFonts w:ascii="Arial" w:hAnsi="Arial" w:cs="Arial"/>
        </w:rPr>
        <w:t>and must meet the most restrictive guideline(s) for the respective loan type.  The</w:t>
      </w:r>
      <w:r w:rsidR="00C7573F" w:rsidRPr="00EE43B8">
        <w:rPr>
          <w:rFonts w:ascii="Arial" w:hAnsi="Arial" w:cs="Arial"/>
        </w:rPr>
        <w:t xml:space="preserve"> co-signer</w:t>
      </w:r>
      <w:r w:rsidRPr="00EE43B8">
        <w:rPr>
          <w:rFonts w:ascii="Arial" w:hAnsi="Arial" w:cs="Arial"/>
        </w:rPr>
        <w:t xml:space="preserve"> </w:t>
      </w:r>
      <w:r w:rsidR="00C7573F" w:rsidRPr="00EE43B8">
        <w:rPr>
          <w:rFonts w:ascii="Arial" w:hAnsi="Arial" w:cs="Arial"/>
        </w:rPr>
        <w:t>will not have a present ownership interest in the residence</w:t>
      </w:r>
      <w:r w:rsidRPr="00EE43B8">
        <w:rPr>
          <w:rFonts w:ascii="Arial" w:hAnsi="Arial" w:cs="Arial"/>
        </w:rPr>
        <w:t>,</w:t>
      </w:r>
      <w:r w:rsidR="00C7573F" w:rsidRPr="00EE43B8">
        <w:rPr>
          <w:rFonts w:ascii="Arial" w:hAnsi="Arial" w:cs="Arial"/>
        </w:rPr>
        <w:t xml:space="preserve"> subject to </w:t>
      </w:r>
      <w:r w:rsidR="00E44261" w:rsidRPr="00EE43B8">
        <w:rPr>
          <w:rFonts w:ascii="Arial" w:hAnsi="Arial" w:cs="Arial"/>
        </w:rPr>
        <w:t>the Note</w:t>
      </w:r>
      <w:r w:rsidRPr="00EE43B8">
        <w:rPr>
          <w:rFonts w:ascii="Arial" w:hAnsi="Arial" w:cs="Arial"/>
        </w:rPr>
        <w:t xml:space="preserve">.   For example, where a parent of a home purchase co-signs the note for a child, but the parent takes no interest in the residence, it is not necessary that the parent meet the three-year requirement since the parent is not a </w:t>
      </w:r>
      <w:r w:rsidR="009713C4" w:rsidRPr="00EE43B8">
        <w:rPr>
          <w:rFonts w:ascii="Arial" w:hAnsi="Arial" w:cs="Arial"/>
        </w:rPr>
        <w:t>borrower</w:t>
      </w:r>
      <w:r w:rsidRPr="00EE43B8">
        <w:rPr>
          <w:rFonts w:ascii="Arial" w:hAnsi="Arial" w:cs="Arial"/>
        </w:rPr>
        <w:t xml:space="preserve"> of the residence].</w:t>
      </w:r>
    </w:p>
    <w:p w:rsidR="004869D4" w:rsidRPr="00EE43B8" w:rsidRDefault="004869D4" w:rsidP="00407A37">
      <w:pPr>
        <w:ind w:left="720"/>
        <w:jc w:val="both"/>
        <w:rPr>
          <w:rFonts w:ascii="Arial" w:hAnsi="Arial" w:cs="Arial"/>
        </w:rPr>
      </w:pPr>
      <w:r w:rsidRPr="00EE43B8">
        <w:rPr>
          <w:rFonts w:ascii="Arial" w:hAnsi="Arial" w:cs="Arial"/>
        </w:rPr>
        <w:t xml:space="preserve">First-Time home buyer status and income for co-signer must be considered based on the following scenarios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869D4" w:rsidRPr="00EE43B8" w:rsidTr="00EA7F61">
        <w:tc>
          <w:tcPr>
            <w:tcW w:w="8856" w:type="dxa"/>
          </w:tcPr>
          <w:p w:rsidR="004869D4" w:rsidRPr="00EE43B8" w:rsidRDefault="00EA7F61" w:rsidP="00407A37">
            <w:pPr>
              <w:jc w:val="both"/>
              <w:rPr>
                <w:rFonts w:ascii="Arial" w:hAnsi="Arial" w:cs="Arial"/>
                <w:b/>
              </w:rPr>
            </w:pPr>
            <w:r w:rsidRPr="00EE43B8">
              <w:rPr>
                <w:rFonts w:ascii="Arial" w:hAnsi="Arial" w:cs="Arial"/>
                <w:b/>
              </w:rPr>
              <w:t>NOTE ONLY</w:t>
            </w:r>
          </w:p>
          <w:p w:rsidR="004869D4" w:rsidRPr="00EE43B8" w:rsidRDefault="004869D4"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4869D4" w:rsidRPr="00EE43B8" w:rsidRDefault="004869D4"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4869D4" w:rsidRPr="00EE43B8" w:rsidRDefault="004869D4" w:rsidP="00FD5D09">
            <w:pPr>
              <w:numPr>
                <w:ilvl w:val="0"/>
                <w:numId w:val="25"/>
              </w:numPr>
              <w:shd w:val="clear" w:color="auto" w:fill="FFFFFF"/>
              <w:ind w:left="600"/>
              <w:jc w:val="both"/>
              <w:rPr>
                <w:rFonts w:ascii="Arial" w:hAnsi="Arial" w:cs="Arial"/>
              </w:rPr>
            </w:pPr>
            <w:r w:rsidRPr="00EE43B8">
              <w:rPr>
                <w:rFonts w:ascii="Arial" w:eastAsia="Times New Roman" w:hAnsi="Arial" w:cs="Arial"/>
              </w:rPr>
              <w:lastRenderedPageBreak/>
              <w:t>I</w:t>
            </w:r>
            <w:r w:rsidR="006C70C5" w:rsidRPr="00EE43B8">
              <w:rPr>
                <w:rFonts w:ascii="Arial" w:eastAsia="Times New Roman" w:hAnsi="Arial" w:cs="Arial"/>
              </w:rPr>
              <w:t>f</w:t>
            </w:r>
            <w:r w:rsidRPr="00EE43B8">
              <w:rPr>
                <w:rFonts w:ascii="Arial" w:eastAsia="Times New Roman" w:hAnsi="Arial" w:cs="Arial"/>
              </w:rPr>
              <w:t xml:space="preserve"> the person signing the note is not taking a present ownership interest in the property, there is no FTHB requirement as to the co-signing party.</w:t>
            </w:r>
            <w:r w:rsidRPr="00EE43B8">
              <w:rPr>
                <w:rFonts w:ascii="Arial" w:hAnsi="Arial" w:cs="Arial"/>
              </w:rPr>
              <w:t xml:space="preserve"> </w:t>
            </w:r>
            <w:r w:rsidR="006C70C5" w:rsidRPr="00EE43B8">
              <w:rPr>
                <w:rFonts w:ascii="Arial" w:hAnsi="Arial" w:cs="Arial"/>
              </w:rPr>
              <w:br/>
            </w:r>
          </w:p>
        </w:tc>
      </w:tr>
      <w:tr w:rsidR="004869D4" w:rsidRPr="00EE43B8" w:rsidTr="00EA7F61">
        <w:tc>
          <w:tcPr>
            <w:tcW w:w="8856" w:type="dxa"/>
          </w:tcPr>
          <w:p w:rsidR="006C70C5" w:rsidRPr="00EE43B8" w:rsidRDefault="006C70C5" w:rsidP="00407A37">
            <w:pPr>
              <w:jc w:val="both"/>
              <w:rPr>
                <w:rFonts w:ascii="Arial" w:hAnsi="Arial" w:cs="Arial"/>
                <w:b/>
              </w:rPr>
            </w:pPr>
            <w:r w:rsidRPr="00EE43B8">
              <w:rPr>
                <w:rFonts w:ascii="Arial" w:hAnsi="Arial" w:cs="Arial"/>
                <w:b/>
              </w:rPr>
              <w:lastRenderedPageBreak/>
              <w:t>NOTE/DEED</w:t>
            </w:r>
          </w:p>
          <w:p w:rsidR="006C70C5"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6C70C5"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w:t>
            </w:r>
          </w:p>
          <w:p w:rsidR="006C70C5"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p w:rsidR="004869D4" w:rsidRPr="00EE43B8" w:rsidRDefault="004869D4" w:rsidP="00407A37">
            <w:pPr>
              <w:jc w:val="both"/>
              <w:rPr>
                <w:rFonts w:ascii="Arial" w:hAnsi="Arial" w:cs="Arial"/>
              </w:rPr>
            </w:pPr>
          </w:p>
        </w:tc>
      </w:tr>
      <w:tr w:rsidR="004869D4" w:rsidRPr="00EE43B8" w:rsidTr="00EA7F61">
        <w:tc>
          <w:tcPr>
            <w:tcW w:w="8856" w:type="dxa"/>
          </w:tcPr>
          <w:p w:rsidR="006C70C5" w:rsidRPr="00EE43B8" w:rsidRDefault="006C70C5" w:rsidP="00407A37">
            <w:pPr>
              <w:jc w:val="both"/>
              <w:rPr>
                <w:rFonts w:ascii="Arial" w:hAnsi="Arial" w:cs="Arial"/>
                <w:b/>
              </w:rPr>
            </w:pPr>
            <w:r w:rsidRPr="00EE43B8">
              <w:rPr>
                <w:rFonts w:ascii="Arial" w:hAnsi="Arial" w:cs="Arial"/>
              </w:rPr>
              <w:br w:type="page"/>
            </w:r>
            <w:r w:rsidRPr="00EE43B8">
              <w:rPr>
                <w:rFonts w:ascii="Arial" w:hAnsi="Arial" w:cs="Arial"/>
                <w:b/>
              </w:rPr>
              <w:t>NOTE/MORTGAGE</w:t>
            </w:r>
          </w:p>
          <w:p w:rsidR="00EA7F61"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As stated above under “Note/Deed,” </w:t>
            </w:r>
            <w:r w:rsidR="00EA7F61" w:rsidRPr="00EE43B8">
              <w:rPr>
                <w:rFonts w:ascii="Arial" w:eastAsia="Times New Roman" w:hAnsi="Arial" w:cs="Arial"/>
              </w:rPr>
              <w:t xml:space="preserve">the income of any person signing the note </w:t>
            </w:r>
            <w:r w:rsidR="00EA7F61" w:rsidRPr="00EE43B8">
              <w:rPr>
                <w:rFonts w:ascii="Arial" w:eastAsia="Times New Roman" w:hAnsi="Arial" w:cs="Arial"/>
                <w:b/>
              </w:rPr>
              <w:t>and</w:t>
            </w:r>
            <w:r w:rsidR="00EA7F61" w:rsidRPr="00EE43B8">
              <w:rPr>
                <w:rFonts w:ascii="Arial" w:eastAsia="Times New Roman" w:hAnsi="Arial" w:cs="Arial"/>
              </w:rPr>
              <w:t xml:space="preserve"> living in the residence should be included in determining whether the income limits are met.</w:t>
            </w:r>
          </w:p>
          <w:p w:rsidR="00EA7F61" w:rsidRPr="00EE43B8" w:rsidRDefault="00EA7F61"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6C70C5"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not taking a present ownership interest in the property, there is no FTHB requirement.</w:t>
            </w:r>
          </w:p>
          <w:p w:rsidR="004869D4" w:rsidRPr="00EE43B8" w:rsidRDefault="004869D4" w:rsidP="00407A37">
            <w:pPr>
              <w:jc w:val="both"/>
              <w:rPr>
                <w:rFonts w:ascii="Arial" w:hAnsi="Arial" w:cs="Arial"/>
              </w:rPr>
            </w:pPr>
          </w:p>
        </w:tc>
      </w:tr>
      <w:tr w:rsidR="004869D4" w:rsidRPr="00EE43B8" w:rsidTr="00EA7F61">
        <w:tc>
          <w:tcPr>
            <w:tcW w:w="8856" w:type="dxa"/>
          </w:tcPr>
          <w:p w:rsidR="006C70C5" w:rsidRPr="00EE43B8" w:rsidRDefault="006C70C5" w:rsidP="00407A37">
            <w:pPr>
              <w:jc w:val="both"/>
              <w:rPr>
                <w:rFonts w:ascii="Arial" w:hAnsi="Arial" w:cs="Arial"/>
                <w:b/>
              </w:rPr>
            </w:pPr>
            <w:r w:rsidRPr="00EE43B8">
              <w:rPr>
                <w:rFonts w:ascii="Arial" w:hAnsi="Arial" w:cs="Arial"/>
                <w:b/>
              </w:rPr>
              <w:t>NOTE/MORTGAGE/DEED</w:t>
            </w:r>
          </w:p>
          <w:p w:rsidR="00EA7F61" w:rsidRPr="00EE43B8" w:rsidRDefault="006C70C5"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As stated above</w:t>
            </w:r>
            <w:r w:rsidR="00EA7F61" w:rsidRPr="00EE43B8">
              <w:rPr>
                <w:rFonts w:ascii="Arial" w:eastAsia="Times New Roman" w:hAnsi="Arial" w:cs="Arial"/>
              </w:rPr>
              <w:t xml:space="preserve">, the income of any person signing the note </w:t>
            </w:r>
            <w:r w:rsidR="00EA7F61" w:rsidRPr="00EE43B8">
              <w:rPr>
                <w:rFonts w:ascii="Arial" w:eastAsia="Times New Roman" w:hAnsi="Arial" w:cs="Arial"/>
                <w:b/>
              </w:rPr>
              <w:t>and</w:t>
            </w:r>
            <w:r w:rsidR="00EA7F61" w:rsidRPr="00EE43B8">
              <w:rPr>
                <w:rFonts w:ascii="Arial" w:eastAsia="Times New Roman" w:hAnsi="Arial" w:cs="Arial"/>
              </w:rPr>
              <w:t xml:space="preserve"> living in the residence should be included in determining whether the income limits are met.</w:t>
            </w:r>
          </w:p>
          <w:p w:rsidR="00EA7F61" w:rsidRPr="00EE43B8" w:rsidRDefault="00EA7F61"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4869D4" w:rsidRPr="00EE43B8" w:rsidRDefault="00EA7F61"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tc>
      </w:tr>
    </w:tbl>
    <w:p w:rsidR="003C0FF6" w:rsidRPr="00EE43B8" w:rsidRDefault="00CD6FBB" w:rsidP="00FD5D09">
      <w:pPr>
        <w:pStyle w:val="FH-Heading2"/>
        <w:numPr>
          <w:ilvl w:val="0"/>
          <w:numId w:val="17"/>
        </w:numPr>
        <w:jc w:val="both"/>
        <w:rPr>
          <w:rFonts w:ascii="Arial" w:hAnsi="Arial" w:cs="Arial"/>
        </w:rPr>
      </w:pPr>
      <w:bookmarkStart w:id="187" w:name="_Toc507668264"/>
      <w:bookmarkStart w:id="188" w:name="_Toc507769474"/>
      <w:bookmarkStart w:id="189" w:name="_Toc507769668"/>
      <w:bookmarkStart w:id="190" w:name="_Toc507769752"/>
      <w:bookmarkStart w:id="191" w:name="_Toc507770459"/>
      <w:bookmarkStart w:id="192" w:name="_Toc507772108"/>
      <w:bookmarkStart w:id="193" w:name="_Toc507772270"/>
      <w:bookmarkStart w:id="194" w:name="_Toc507999565"/>
      <w:bookmarkStart w:id="195" w:name="_Toc508094338"/>
      <w:bookmarkStart w:id="196" w:name="_Toc515953963"/>
      <w:r w:rsidRPr="00EE43B8">
        <w:rPr>
          <w:rFonts w:ascii="Arial" w:hAnsi="Arial" w:cs="Arial"/>
        </w:rPr>
        <w:t>Income</w:t>
      </w:r>
      <w:bookmarkEnd w:id="187"/>
      <w:bookmarkEnd w:id="188"/>
      <w:bookmarkEnd w:id="189"/>
      <w:bookmarkEnd w:id="190"/>
      <w:bookmarkEnd w:id="191"/>
      <w:bookmarkEnd w:id="192"/>
      <w:bookmarkEnd w:id="193"/>
      <w:bookmarkEnd w:id="194"/>
      <w:bookmarkEnd w:id="195"/>
      <w:bookmarkEnd w:id="196"/>
    </w:p>
    <w:p w:rsidR="00CD6FBB" w:rsidRPr="00EE43B8" w:rsidRDefault="00837AA6" w:rsidP="00407A37">
      <w:pPr>
        <w:jc w:val="both"/>
        <w:rPr>
          <w:rFonts w:ascii="Arial" w:hAnsi="Arial" w:cs="Arial"/>
        </w:rPr>
      </w:pPr>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w:t>
      </w:r>
      <w:r w:rsidR="00906E82" w:rsidRPr="00EE43B8">
        <w:rPr>
          <w:rFonts w:ascii="Arial" w:hAnsi="Arial" w:cs="Arial"/>
          <w:shd w:val="clear" w:color="auto" w:fill="FFFFFF"/>
        </w:rPr>
        <w:t>Note</w:t>
      </w:r>
      <w:r w:rsidRPr="00EE43B8">
        <w:rPr>
          <w:rFonts w:ascii="Arial" w:hAnsi="Arial" w:cs="Arial"/>
          <w:shd w:val="clear" w:color="auto" w:fill="FFFFFF"/>
        </w:rPr>
        <w:t>,</w:t>
      </w:r>
      <w:r w:rsidR="00000D51" w:rsidRPr="00EE43B8">
        <w:rPr>
          <w:rFonts w:ascii="Arial" w:hAnsi="Arial" w:cs="Arial"/>
          <w:shd w:val="clear" w:color="auto" w:fill="FFFFFF"/>
        </w:rPr>
        <w:t xml:space="preserve"> </w:t>
      </w:r>
      <w:r w:rsidR="00801A96" w:rsidRPr="00EE43B8">
        <w:rPr>
          <w:rFonts w:ascii="Arial" w:hAnsi="Arial" w:cs="Arial"/>
          <w:shd w:val="clear" w:color="auto" w:fill="FFFFFF"/>
        </w:rPr>
        <w:t xml:space="preserve">(with the exception of a non-borrowing, occupying spouse) </w:t>
      </w:r>
      <w:r w:rsidR="00000D51" w:rsidRPr="00EE43B8">
        <w:rPr>
          <w:rFonts w:ascii="Arial" w:hAnsi="Arial" w:cs="Arial"/>
          <w:shd w:val="clear" w:color="auto" w:fill="FFFFFF"/>
        </w:rPr>
        <w:t>income</w:t>
      </w:r>
      <w:r w:rsidRPr="00EE43B8">
        <w:rPr>
          <w:rFonts w:ascii="Arial" w:hAnsi="Arial" w:cs="Arial"/>
          <w:shd w:val="clear" w:color="auto" w:fill="FFFFFF"/>
        </w:rPr>
        <w:t xml:space="preserve"> </w:t>
      </w:r>
      <w:r w:rsidRPr="00EE43B8">
        <w:rPr>
          <w:rFonts w:ascii="Arial" w:hAnsi="Arial" w:cs="Arial"/>
        </w:rPr>
        <w:t>is</w:t>
      </w:r>
      <w:r w:rsidR="008A20EA" w:rsidRPr="00EE43B8">
        <w:rPr>
          <w:rFonts w:ascii="Arial" w:hAnsi="Arial" w:cs="Arial"/>
        </w:rPr>
        <w:t xml:space="preserve"> to be taken into account in determining the gross monthly income</w:t>
      </w:r>
      <w:r w:rsidRPr="00EE43B8">
        <w:rPr>
          <w:rFonts w:ascii="Arial" w:hAnsi="Arial" w:cs="Arial"/>
        </w:rPr>
        <w:t xml:space="preserve">.   </w:t>
      </w:r>
      <w:r w:rsidR="00CD6FBB" w:rsidRPr="00EE43B8">
        <w:rPr>
          <w:rFonts w:ascii="Arial" w:hAnsi="Arial" w:cs="Arial"/>
        </w:rPr>
        <w:t xml:space="preserve">The </w:t>
      </w:r>
      <w:r w:rsidR="006B3913" w:rsidRPr="00EE43B8">
        <w:rPr>
          <w:rFonts w:ascii="Arial" w:hAnsi="Arial" w:cs="Arial"/>
        </w:rPr>
        <w:t xml:space="preserve">total income of </w:t>
      </w:r>
      <w:r w:rsidR="009713C4" w:rsidRPr="00EE43B8">
        <w:rPr>
          <w:rFonts w:ascii="Arial" w:hAnsi="Arial" w:cs="Arial"/>
        </w:rPr>
        <w:t>borrower</w:t>
      </w:r>
      <w:r w:rsidR="0037780B" w:rsidRPr="00EE43B8">
        <w:rPr>
          <w:rFonts w:ascii="Arial" w:hAnsi="Arial" w:cs="Arial"/>
        </w:rPr>
        <w:t xml:space="preserve"> and spouse </w:t>
      </w:r>
      <w:r w:rsidR="006B3913" w:rsidRPr="00EE43B8">
        <w:rPr>
          <w:rFonts w:ascii="Arial" w:hAnsi="Arial" w:cs="Arial"/>
        </w:rPr>
        <w:t>shall</w:t>
      </w:r>
      <w:r w:rsidR="00CD6FBB" w:rsidRPr="00EE43B8">
        <w:rPr>
          <w:rFonts w:ascii="Arial" w:hAnsi="Arial" w:cs="Arial"/>
        </w:rPr>
        <w:t xml:space="preserve"> not exceed the </w:t>
      </w:r>
      <w:proofErr w:type="spellStart"/>
      <w:r w:rsidR="007E354B" w:rsidRPr="00EE43B8">
        <w:rPr>
          <w:rFonts w:ascii="Arial" w:hAnsi="Arial" w:cs="Arial"/>
        </w:rPr>
        <w:t>FirstHome</w:t>
      </w:r>
      <w:proofErr w:type="spellEnd"/>
      <w:r w:rsidR="00437A92" w:rsidRPr="00EE43B8">
        <w:rPr>
          <w:rFonts w:ascii="Arial" w:hAnsi="Arial" w:cs="Arial"/>
        </w:rPr>
        <w:t xml:space="preserve"> program</w:t>
      </w:r>
      <w:r w:rsidR="00CD6FBB" w:rsidRPr="00EE43B8">
        <w:rPr>
          <w:rFonts w:ascii="Arial" w:hAnsi="Arial" w:cs="Arial"/>
        </w:rPr>
        <w:t xml:space="preserve"> limit in effect at the time of loan closing.  </w:t>
      </w:r>
      <w:r w:rsidR="006B3913" w:rsidRPr="00EE43B8">
        <w:rPr>
          <w:rFonts w:ascii="Arial" w:hAnsi="Arial" w:cs="Arial"/>
        </w:rPr>
        <w:t xml:space="preserve">The determination of </w:t>
      </w:r>
      <w:r w:rsidR="009713C4" w:rsidRPr="00EE43B8">
        <w:rPr>
          <w:rFonts w:ascii="Arial" w:hAnsi="Arial" w:cs="Arial"/>
        </w:rPr>
        <w:t>borrower</w:t>
      </w:r>
      <w:r w:rsidR="0037780B" w:rsidRPr="00EE43B8">
        <w:rPr>
          <w:rFonts w:ascii="Arial" w:hAnsi="Arial" w:cs="Arial"/>
        </w:rPr>
        <w:t xml:space="preserve"> and spouse’s</w:t>
      </w:r>
      <w:r w:rsidR="006B3913" w:rsidRPr="00EE43B8">
        <w:rPr>
          <w:rFonts w:ascii="Arial" w:hAnsi="Arial" w:cs="Arial"/>
        </w:rPr>
        <w:t xml:space="preserve"> income must be made on the basis of information provided by the </w:t>
      </w:r>
      <w:r w:rsidR="009713C4" w:rsidRPr="00EE43B8">
        <w:rPr>
          <w:rFonts w:ascii="Arial" w:hAnsi="Arial" w:cs="Arial"/>
        </w:rPr>
        <w:t>borrower</w:t>
      </w:r>
      <w:r w:rsidR="0037780B" w:rsidRPr="00EE43B8">
        <w:rPr>
          <w:rFonts w:ascii="Arial" w:hAnsi="Arial" w:cs="Arial"/>
        </w:rPr>
        <w:t xml:space="preserve"> and spouse</w:t>
      </w:r>
      <w:r w:rsidR="006B3913" w:rsidRPr="00EE43B8">
        <w:rPr>
          <w:rFonts w:ascii="Arial" w:hAnsi="Arial" w:cs="Arial"/>
        </w:rPr>
        <w:t xml:space="preserve"> within the four (4) month period ending on </w:t>
      </w:r>
      <w:r w:rsidR="00801A96" w:rsidRPr="00EE43B8">
        <w:rPr>
          <w:rFonts w:ascii="Arial" w:hAnsi="Arial" w:cs="Arial"/>
        </w:rPr>
        <w:t>the closing date for the loan.  Occupying spouse’s income must be included in the household even if not a borrowing spouse.</w:t>
      </w:r>
    </w:p>
    <w:p w:rsidR="00CD6FBB" w:rsidRPr="00EE43B8" w:rsidRDefault="00CD6FBB" w:rsidP="00407A37">
      <w:pPr>
        <w:ind w:left="720"/>
        <w:jc w:val="both"/>
        <w:rPr>
          <w:rFonts w:ascii="Arial" w:hAnsi="Arial" w:cs="Arial"/>
        </w:rPr>
      </w:pPr>
      <w:bookmarkStart w:id="197" w:name="_Toc507668265"/>
      <w:bookmarkStart w:id="198" w:name="_Toc507769475"/>
      <w:bookmarkStart w:id="199" w:name="_Toc507769669"/>
      <w:bookmarkStart w:id="200" w:name="_Toc507769753"/>
      <w:bookmarkStart w:id="201" w:name="_Toc507770460"/>
      <w:bookmarkStart w:id="202" w:name="_Toc507772109"/>
      <w:bookmarkStart w:id="203" w:name="_Toc507772271"/>
      <w:bookmarkStart w:id="204" w:name="_Toc507999566"/>
      <w:bookmarkStart w:id="205" w:name="_Toc508094339"/>
      <w:bookmarkStart w:id="206" w:name="_Toc515953964"/>
      <w:r w:rsidRPr="00EE43B8">
        <w:rPr>
          <w:rStyle w:val="FH-Heading3Char"/>
          <w:rFonts w:ascii="Arial" w:hAnsi="Arial" w:cs="Arial"/>
        </w:rPr>
        <w:t>C</w:t>
      </w:r>
      <w:r w:rsidR="00DB01F9" w:rsidRPr="00EE43B8">
        <w:rPr>
          <w:rStyle w:val="FH-Heading3Char"/>
          <w:rFonts w:ascii="Arial" w:hAnsi="Arial" w:cs="Arial"/>
        </w:rPr>
        <w:t>alculation</w:t>
      </w:r>
      <w:bookmarkEnd w:id="197"/>
      <w:bookmarkEnd w:id="198"/>
      <w:bookmarkEnd w:id="199"/>
      <w:bookmarkEnd w:id="200"/>
      <w:bookmarkEnd w:id="201"/>
      <w:bookmarkEnd w:id="202"/>
      <w:bookmarkEnd w:id="203"/>
      <w:bookmarkEnd w:id="204"/>
      <w:bookmarkEnd w:id="205"/>
      <w:bookmarkEnd w:id="206"/>
      <w:r w:rsidRPr="00EE43B8">
        <w:rPr>
          <w:rFonts w:ascii="Arial" w:hAnsi="Arial" w:cs="Arial"/>
        </w:rPr>
        <w:t xml:space="preserve">: </w:t>
      </w:r>
      <w:r w:rsidR="00824B34" w:rsidRPr="00EE43B8">
        <w:rPr>
          <w:rFonts w:ascii="Arial" w:hAnsi="Arial" w:cs="Arial"/>
        </w:rPr>
        <w:t xml:space="preserve"> Total </w:t>
      </w:r>
      <w:r w:rsidR="00437A92" w:rsidRPr="00EE43B8">
        <w:rPr>
          <w:rFonts w:ascii="Arial" w:hAnsi="Arial" w:cs="Arial"/>
        </w:rPr>
        <w:t xml:space="preserve">income is the </w:t>
      </w:r>
      <w:r w:rsidR="009713C4" w:rsidRPr="00EE43B8">
        <w:rPr>
          <w:rFonts w:ascii="Arial" w:hAnsi="Arial" w:cs="Arial"/>
        </w:rPr>
        <w:t>borrower</w:t>
      </w:r>
      <w:r w:rsidR="00DB01F9" w:rsidRPr="00EE43B8">
        <w:rPr>
          <w:rFonts w:ascii="Arial" w:hAnsi="Arial" w:cs="Arial"/>
        </w:rPr>
        <w:t>’s</w:t>
      </w:r>
      <w:r w:rsidR="00837AA6" w:rsidRPr="00EE43B8">
        <w:rPr>
          <w:rFonts w:ascii="Arial" w:hAnsi="Arial" w:cs="Arial"/>
        </w:rPr>
        <w:t xml:space="preserve"> </w:t>
      </w:r>
      <w:r w:rsidR="008A20EA" w:rsidRPr="00EE43B8">
        <w:rPr>
          <w:rFonts w:ascii="Arial" w:hAnsi="Arial" w:cs="Arial"/>
        </w:rPr>
        <w:t xml:space="preserve">gross </w:t>
      </w:r>
      <w:r w:rsidRPr="00EE43B8">
        <w:rPr>
          <w:rFonts w:ascii="Arial" w:hAnsi="Arial" w:cs="Arial"/>
        </w:rPr>
        <w:t>annualized income.  Annualized gross income is gross mon</w:t>
      </w:r>
      <w:r w:rsidR="00784435" w:rsidRPr="00EE43B8">
        <w:rPr>
          <w:rFonts w:ascii="Arial" w:hAnsi="Arial" w:cs="Arial"/>
        </w:rPr>
        <w:t xml:space="preserve">thly income from current job(s), </w:t>
      </w:r>
      <w:r w:rsidRPr="00EE43B8">
        <w:rPr>
          <w:rFonts w:ascii="Arial" w:hAnsi="Arial" w:cs="Arial"/>
        </w:rPr>
        <w:t xml:space="preserve">at the time of </w:t>
      </w:r>
      <w:r w:rsidR="00EF2F1A" w:rsidRPr="00EE43B8">
        <w:rPr>
          <w:rFonts w:ascii="Arial" w:hAnsi="Arial" w:cs="Arial"/>
        </w:rPr>
        <w:t>application</w:t>
      </w:r>
      <w:r w:rsidR="008A20EA" w:rsidRPr="00EE43B8">
        <w:rPr>
          <w:rFonts w:ascii="Arial" w:hAnsi="Arial" w:cs="Arial"/>
        </w:rPr>
        <w:t xml:space="preserve"> and to loan clos</w:t>
      </w:r>
      <w:r w:rsidR="00DB01F9" w:rsidRPr="00EE43B8">
        <w:rPr>
          <w:rFonts w:ascii="Arial" w:hAnsi="Arial" w:cs="Arial"/>
        </w:rPr>
        <w:t>ing</w:t>
      </w:r>
      <w:r w:rsidR="00837AA6" w:rsidRPr="00EE43B8">
        <w:rPr>
          <w:rFonts w:ascii="Arial" w:hAnsi="Arial" w:cs="Arial"/>
        </w:rPr>
        <w:t xml:space="preserve">.  </w:t>
      </w:r>
      <w:r w:rsidR="00DB01F9" w:rsidRPr="00EE43B8">
        <w:rPr>
          <w:rFonts w:ascii="Arial" w:hAnsi="Arial" w:cs="Arial"/>
        </w:rPr>
        <w:t>IFA</w:t>
      </w:r>
      <w:r w:rsidR="00824B34" w:rsidRPr="00EE43B8">
        <w:rPr>
          <w:rFonts w:ascii="Arial" w:hAnsi="Arial" w:cs="Arial"/>
        </w:rPr>
        <w:t xml:space="preserve"> also includes</w:t>
      </w:r>
      <w:r w:rsidR="00DB01F9" w:rsidRPr="00EE43B8">
        <w:rPr>
          <w:rFonts w:ascii="Arial" w:hAnsi="Arial" w:cs="Arial"/>
        </w:rPr>
        <w:t xml:space="preserve"> all income sources, as listed below, even</w:t>
      </w:r>
      <w:r w:rsidR="008A20EA" w:rsidRPr="00EE43B8">
        <w:rPr>
          <w:rFonts w:ascii="Arial" w:hAnsi="Arial" w:cs="Arial"/>
        </w:rPr>
        <w:t xml:space="preserve"> if </w:t>
      </w:r>
      <w:r w:rsidR="00DB01F9" w:rsidRPr="00EE43B8">
        <w:rPr>
          <w:rFonts w:ascii="Arial" w:hAnsi="Arial" w:cs="Arial"/>
        </w:rPr>
        <w:t xml:space="preserve">they are </w:t>
      </w:r>
      <w:r w:rsidR="008A20EA" w:rsidRPr="00EE43B8">
        <w:rPr>
          <w:rFonts w:ascii="Arial" w:hAnsi="Arial" w:cs="Arial"/>
        </w:rPr>
        <w:t>not used for qualifying</w:t>
      </w:r>
      <w:r w:rsidR="00182805" w:rsidRPr="00EE43B8">
        <w:rPr>
          <w:rFonts w:ascii="Arial" w:hAnsi="Arial" w:cs="Arial"/>
        </w:rPr>
        <w:t xml:space="preserve">. </w:t>
      </w:r>
      <w:r w:rsidR="00824B34" w:rsidRPr="00EE43B8">
        <w:rPr>
          <w:rFonts w:ascii="Arial" w:hAnsi="Arial" w:cs="Arial"/>
        </w:rPr>
        <w:t xml:space="preserve"> IFA projects all gross income forward for one year.  </w:t>
      </w:r>
      <w:r w:rsidR="00182805" w:rsidRPr="00EE43B8">
        <w:rPr>
          <w:rFonts w:ascii="Arial" w:hAnsi="Arial" w:cs="Arial"/>
        </w:rPr>
        <w:t xml:space="preserve"> I</w:t>
      </w:r>
      <w:r w:rsidRPr="00EE43B8">
        <w:rPr>
          <w:rFonts w:ascii="Arial" w:hAnsi="Arial" w:cs="Arial"/>
        </w:rPr>
        <w:t>f there is a change in income/</w:t>
      </w:r>
      <w:r w:rsidR="00EF2F1A" w:rsidRPr="00EE43B8">
        <w:rPr>
          <w:rFonts w:ascii="Arial" w:hAnsi="Arial" w:cs="Arial"/>
        </w:rPr>
        <w:t>employment</w:t>
      </w:r>
      <w:r w:rsidRPr="00EE43B8">
        <w:rPr>
          <w:rFonts w:ascii="Arial" w:hAnsi="Arial" w:cs="Arial"/>
        </w:rPr>
        <w:t xml:space="preserve"> between the</w:t>
      </w:r>
      <w:r w:rsidR="00EF2F1A" w:rsidRPr="00EE43B8">
        <w:rPr>
          <w:rFonts w:ascii="Arial" w:hAnsi="Arial" w:cs="Arial"/>
        </w:rPr>
        <w:t xml:space="preserve"> time of making</w:t>
      </w:r>
      <w:r w:rsidRPr="00EE43B8">
        <w:rPr>
          <w:rFonts w:ascii="Arial" w:hAnsi="Arial" w:cs="Arial"/>
        </w:rPr>
        <w:t xml:space="preserve"> reservation and closing the loan, the lender must recalculate income to ensure the </w:t>
      </w:r>
      <w:r w:rsidR="009713C4" w:rsidRPr="00EE43B8">
        <w:rPr>
          <w:rFonts w:ascii="Arial" w:hAnsi="Arial" w:cs="Arial"/>
        </w:rPr>
        <w:t>borrower</w:t>
      </w:r>
      <w:r w:rsidR="00DB01F9" w:rsidRPr="00EE43B8">
        <w:rPr>
          <w:rFonts w:ascii="Arial" w:hAnsi="Arial" w:cs="Arial"/>
        </w:rPr>
        <w:t xml:space="preserve"> </w:t>
      </w:r>
      <w:r w:rsidRPr="00EE43B8">
        <w:rPr>
          <w:rFonts w:ascii="Arial" w:hAnsi="Arial" w:cs="Arial"/>
        </w:rPr>
        <w:t xml:space="preserve">is still within the income limits for </w:t>
      </w:r>
      <w:r w:rsidR="00824B34" w:rsidRPr="00EE43B8">
        <w:rPr>
          <w:rFonts w:ascii="Arial" w:hAnsi="Arial" w:cs="Arial"/>
        </w:rPr>
        <w:t xml:space="preserve">the </w:t>
      </w:r>
      <w:proofErr w:type="spellStart"/>
      <w:r w:rsidR="00824B34" w:rsidRPr="00EE43B8">
        <w:rPr>
          <w:rFonts w:ascii="Arial" w:hAnsi="Arial" w:cs="Arial"/>
        </w:rPr>
        <w:t>FirstHome</w:t>
      </w:r>
      <w:proofErr w:type="spellEnd"/>
      <w:r w:rsidR="00824B34" w:rsidRPr="00EE43B8">
        <w:rPr>
          <w:rFonts w:ascii="Arial" w:hAnsi="Arial" w:cs="Arial"/>
        </w:rPr>
        <w:t xml:space="preserve"> p</w:t>
      </w:r>
      <w:r w:rsidR="00EF2F1A" w:rsidRPr="00EE43B8">
        <w:rPr>
          <w:rFonts w:ascii="Arial" w:hAnsi="Arial" w:cs="Arial"/>
        </w:rPr>
        <w:t>rogram</w:t>
      </w:r>
      <w:r w:rsidRPr="00EE43B8">
        <w:rPr>
          <w:rFonts w:ascii="Arial" w:hAnsi="Arial" w:cs="Arial"/>
        </w:rPr>
        <w:t>.</w:t>
      </w:r>
    </w:p>
    <w:p w:rsidR="00182805" w:rsidRPr="00EE43B8" w:rsidRDefault="00DB01F9" w:rsidP="00407A37">
      <w:pPr>
        <w:ind w:left="720"/>
        <w:jc w:val="both"/>
        <w:rPr>
          <w:rFonts w:ascii="Arial" w:hAnsi="Arial" w:cs="Arial"/>
        </w:rPr>
      </w:pPr>
      <w:bookmarkStart w:id="207" w:name="_Toc507668266"/>
      <w:bookmarkStart w:id="208" w:name="_Toc507769476"/>
      <w:bookmarkStart w:id="209" w:name="_Toc507769670"/>
      <w:bookmarkStart w:id="210" w:name="_Toc507769754"/>
      <w:bookmarkStart w:id="211" w:name="_Toc507770461"/>
      <w:bookmarkStart w:id="212" w:name="_Toc507772110"/>
      <w:bookmarkStart w:id="213" w:name="_Toc507772272"/>
      <w:bookmarkStart w:id="214" w:name="_Toc507999567"/>
      <w:bookmarkStart w:id="215" w:name="_Toc508094340"/>
      <w:bookmarkStart w:id="216" w:name="_Toc515953965"/>
      <w:r w:rsidRPr="00EE43B8">
        <w:rPr>
          <w:rStyle w:val="FH-Heading3Char"/>
          <w:rFonts w:ascii="Arial" w:hAnsi="Arial" w:cs="Arial"/>
        </w:rPr>
        <w:t>Income Limits</w:t>
      </w:r>
      <w:bookmarkEnd w:id="207"/>
      <w:bookmarkEnd w:id="208"/>
      <w:bookmarkEnd w:id="209"/>
      <w:bookmarkEnd w:id="210"/>
      <w:bookmarkEnd w:id="211"/>
      <w:bookmarkEnd w:id="212"/>
      <w:bookmarkEnd w:id="213"/>
      <w:bookmarkEnd w:id="214"/>
      <w:bookmarkEnd w:id="215"/>
      <w:bookmarkEnd w:id="216"/>
      <w:r w:rsidR="00784435" w:rsidRPr="00EE43B8">
        <w:rPr>
          <w:rFonts w:ascii="Arial" w:hAnsi="Arial" w:cs="Arial"/>
        </w:rPr>
        <w:t xml:space="preserve">: </w:t>
      </w:r>
      <w:r w:rsidR="00C947B7" w:rsidRPr="00EE43B8">
        <w:rPr>
          <w:rFonts w:ascii="Arial" w:hAnsi="Arial" w:cs="Arial"/>
        </w:rPr>
        <w:t xml:space="preserve"> The total income must be equal to or less than the applicable income limits contained in </w:t>
      </w:r>
      <w:hyperlink r:id="rId17" w:history="1">
        <w:r w:rsidR="00C947B7" w:rsidRPr="00EE43B8">
          <w:rPr>
            <w:rStyle w:val="Hyperlink"/>
            <w:rFonts w:ascii="Arial" w:hAnsi="Arial" w:cs="Arial"/>
          </w:rPr>
          <w:t>Single Family Income Limits</w:t>
        </w:r>
      </w:hyperlink>
      <w:r w:rsidR="00C947B7" w:rsidRPr="00EE43B8">
        <w:rPr>
          <w:rFonts w:ascii="Arial" w:hAnsi="Arial" w:cs="Arial"/>
        </w:rPr>
        <w:t>,</w:t>
      </w:r>
      <w:r w:rsidR="00C947B7" w:rsidRPr="00EE43B8">
        <w:rPr>
          <w:rFonts w:ascii="Arial" w:hAnsi="Arial" w:cs="Arial"/>
          <w:color w:val="CF543F" w:themeColor="accent2"/>
        </w:rPr>
        <w:t xml:space="preserve"> </w:t>
      </w:r>
      <w:r w:rsidR="00C947B7" w:rsidRPr="00EE43B8">
        <w:rPr>
          <w:rFonts w:ascii="Arial" w:hAnsi="Arial" w:cs="Arial"/>
        </w:rPr>
        <w:t xml:space="preserve">available on our website, for the </w:t>
      </w:r>
      <w:proofErr w:type="spellStart"/>
      <w:r w:rsidR="00C947B7" w:rsidRPr="00EE43B8">
        <w:rPr>
          <w:rFonts w:ascii="Arial" w:hAnsi="Arial" w:cs="Arial"/>
        </w:rPr>
        <w:lastRenderedPageBreak/>
        <w:t>FirstHome</w:t>
      </w:r>
      <w:proofErr w:type="spellEnd"/>
      <w:r w:rsidR="00C947B7" w:rsidRPr="00EE43B8">
        <w:rPr>
          <w:rFonts w:ascii="Arial" w:hAnsi="Arial" w:cs="Arial"/>
        </w:rPr>
        <w:t xml:space="preserve"> program.  </w:t>
      </w:r>
      <w:r w:rsidR="00EF2F1A" w:rsidRPr="00EE43B8">
        <w:rPr>
          <w:rFonts w:ascii="Arial" w:hAnsi="Arial" w:cs="Arial"/>
        </w:rPr>
        <w:t xml:space="preserve"> </w:t>
      </w:r>
      <w:r w:rsidR="00C947B7" w:rsidRPr="00EE43B8">
        <w:rPr>
          <w:rFonts w:ascii="Arial" w:hAnsi="Arial" w:cs="Arial"/>
        </w:rPr>
        <w:t xml:space="preserve">Income must be below the county limit at the time the loan is reserved.   This includes </w:t>
      </w:r>
      <w:r w:rsidR="00EF2F1A" w:rsidRPr="00EE43B8">
        <w:rPr>
          <w:rFonts w:ascii="Arial" w:hAnsi="Arial" w:cs="Arial"/>
        </w:rPr>
        <w:t>those</w:t>
      </w:r>
      <w:r w:rsidR="00C947B7" w:rsidRPr="00EE43B8">
        <w:rPr>
          <w:rFonts w:ascii="Arial" w:hAnsi="Arial" w:cs="Arial"/>
        </w:rPr>
        <w:t xml:space="preserve"> purchasing in a</w:t>
      </w:r>
      <w:r w:rsidR="00784435" w:rsidRPr="00EE43B8">
        <w:rPr>
          <w:rFonts w:ascii="Arial" w:hAnsi="Arial" w:cs="Arial"/>
        </w:rPr>
        <w:t xml:space="preserve"> targeted </w:t>
      </w:r>
      <w:r w:rsidR="00C947B7" w:rsidRPr="00EE43B8">
        <w:rPr>
          <w:rFonts w:ascii="Arial" w:hAnsi="Arial" w:cs="Arial"/>
        </w:rPr>
        <w:t>and</w:t>
      </w:r>
      <w:r w:rsidR="00784435" w:rsidRPr="00EE43B8">
        <w:rPr>
          <w:rFonts w:ascii="Arial" w:hAnsi="Arial" w:cs="Arial"/>
        </w:rPr>
        <w:t xml:space="preserve"> non-targeted area.  Program income limits typically change annually</w:t>
      </w:r>
      <w:r w:rsidR="00C947B7" w:rsidRPr="00EE43B8">
        <w:rPr>
          <w:rFonts w:ascii="Arial" w:hAnsi="Arial" w:cs="Arial"/>
        </w:rPr>
        <w:t xml:space="preserve"> and </w:t>
      </w:r>
      <w:r w:rsidR="00784435" w:rsidRPr="00EE43B8">
        <w:rPr>
          <w:rFonts w:ascii="Arial" w:hAnsi="Arial" w:cs="Arial"/>
        </w:rPr>
        <w:t xml:space="preserve">are posted </w:t>
      </w:r>
      <w:r w:rsidR="00EF2F1A" w:rsidRPr="00EE43B8">
        <w:rPr>
          <w:rFonts w:ascii="Arial" w:hAnsi="Arial" w:cs="Arial"/>
        </w:rPr>
        <w:t>on</w:t>
      </w:r>
      <w:r w:rsidR="00784435" w:rsidRPr="00EE43B8">
        <w:rPr>
          <w:rFonts w:ascii="Arial" w:hAnsi="Arial" w:cs="Arial"/>
        </w:rPr>
        <w:t xml:space="preserve"> our website.</w:t>
      </w:r>
      <w:r w:rsidRPr="00EE43B8">
        <w:rPr>
          <w:rFonts w:ascii="Arial" w:hAnsi="Arial" w:cs="Arial"/>
        </w:rPr>
        <w:t xml:space="preserve"> </w:t>
      </w:r>
      <w:r w:rsidR="00784435" w:rsidRPr="00EE43B8">
        <w:rPr>
          <w:rFonts w:ascii="Arial" w:hAnsi="Arial" w:cs="Arial"/>
        </w:rPr>
        <w:t xml:space="preserve"> </w:t>
      </w:r>
    </w:p>
    <w:p w:rsidR="00182805" w:rsidRPr="00EE43B8" w:rsidRDefault="00182805" w:rsidP="00407A37">
      <w:pPr>
        <w:ind w:left="720"/>
        <w:jc w:val="both"/>
        <w:rPr>
          <w:rFonts w:ascii="Arial" w:hAnsi="Arial" w:cs="Arial"/>
        </w:rPr>
      </w:pPr>
      <w:r w:rsidRPr="00EE43B8">
        <w:rPr>
          <w:rFonts w:ascii="Arial" w:hAnsi="Arial" w:cs="Arial"/>
        </w:rPr>
        <w:t>For purposes of determining household size, th</w:t>
      </w:r>
      <w:r w:rsidR="00D140AB" w:rsidRPr="00EE43B8">
        <w:rPr>
          <w:rFonts w:ascii="Arial" w:hAnsi="Arial" w:cs="Arial"/>
        </w:rPr>
        <w:t>os</w:t>
      </w:r>
      <w:r w:rsidRPr="00EE43B8">
        <w:rPr>
          <w:rFonts w:ascii="Arial" w:hAnsi="Arial" w:cs="Arial"/>
        </w:rPr>
        <w:t>e</w:t>
      </w:r>
      <w:r w:rsidR="00D140AB" w:rsidRPr="00EE43B8">
        <w:rPr>
          <w:rFonts w:ascii="Arial" w:hAnsi="Arial" w:cs="Arial"/>
        </w:rPr>
        <w:t xml:space="preserve"> included are the </w:t>
      </w:r>
      <w:r w:rsidR="009713C4" w:rsidRPr="00EE43B8">
        <w:rPr>
          <w:rFonts w:ascii="Arial" w:hAnsi="Arial" w:cs="Arial"/>
        </w:rPr>
        <w:t>borrower</w:t>
      </w:r>
      <w:r w:rsidR="00D140AB" w:rsidRPr="00EE43B8">
        <w:rPr>
          <w:rFonts w:ascii="Arial" w:hAnsi="Arial" w:cs="Arial"/>
        </w:rPr>
        <w:t xml:space="preserve">s and any dependents of said </w:t>
      </w:r>
      <w:r w:rsidR="009713C4" w:rsidRPr="00EE43B8">
        <w:rPr>
          <w:rFonts w:ascii="Arial" w:hAnsi="Arial" w:cs="Arial"/>
        </w:rPr>
        <w:t>borrower</w:t>
      </w:r>
      <w:r w:rsidR="00D140AB" w:rsidRPr="00EE43B8">
        <w:rPr>
          <w:rFonts w:ascii="Arial" w:hAnsi="Arial" w:cs="Arial"/>
        </w:rPr>
        <w:t xml:space="preserve">s. </w:t>
      </w:r>
    </w:p>
    <w:p w:rsidR="005F48AE" w:rsidRPr="00EE43B8" w:rsidRDefault="00A6759C" w:rsidP="00407A37">
      <w:pPr>
        <w:pStyle w:val="FH-Heading3"/>
        <w:jc w:val="both"/>
        <w:rPr>
          <w:rFonts w:ascii="Arial" w:hAnsi="Arial" w:cs="Arial"/>
        </w:rPr>
      </w:pPr>
      <w:bookmarkStart w:id="217" w:name="_Toc507668267"/>
      <w:bookmarkStart w:id="218" w:name="_Toc507769477"/>
      <w:bookmarkStart w:id="219" w:name="_Toc507769671"/>
      <w:bookmarkStart w:id="220" w:name="_Toc507769755"/>
      <w:bookmarkStart w:id="221" w:name="_Toc507770462"/>
      <w:bookmarkStart w:id="222" w:name="_Toc507772111"/>
      <w:bookmarkStart w:id="223" w:name="_Toc507772273"/>
      <w:bookmarkStart w:id="224" w:name="_Toc507999568"/>
      <w:bookmarkStart w:id="225" w:name="_Toc508094341"/>
      <w:bookmarkStart w:id="226" w:name="_Toc515953966"/>
      <w:r w:rsidRPr="00EE43B8">
        <w:rPr>
          <w:rFonts w:ascii="Arial" w:hAnsi="Arial" w:cs="Arial"/>
        </w:rPr>
        <w:t>Documenting income</w:t>
      </w:r>
      <w:bookmarkEnd w:id="217"/>
      <w:bookmarkEnd w:id="218"/>
      <w:bookmarkEnd w:id="219"/>
      <w:bookmarkEnd w:id="220"/>
      <w:bookmarkEnd w:id="221"/>
      <w:bookmarkEnd w:id="222"/>
      <w:bookmarkEnd w:id="223"/>
      <w:bookmarkEnd w:id="224"/>
      <w:bookmarkEnd w:id="225"/>
      <w:bookmarkEnd w:id="226"/>
    </w:p>
    <w:p w:rsidR="005F48AE" w:rsidRPr="00EE43B8" w:rsidRDefault="00DB01F9" w:rsidP="00407A37">
      <w:pPr>
        <w:ind w:left="720"/>
        <w:jc w:val="both"/>
        <w:rPr>
          <w:rFonts w:ascii="Arial" w:hAnsi="Arial" w:cs="Arial"/>
        </w:rPr>
      </w:pPr>
      <w:bookmarkStart w:id="227" w:name="_Toc507668268"/>
      <w:bookmarkStart w:id="228" w:name="_Toc507769478"/>
      <w:bookmarkStart w:id="229" w:name="_Toc507769672"/>
      <w:bookmarkStart w:id="230" w:name="_Toc507769756"/>
      <w:bookmarkStart w:id="231" w:name="_Toc507770463"/>
      <w:bookmarkStart w:id="232" w:name="_Toc507772112"/>
      <w:bookmarkStart w:id="233" w:name="_Toc507772274"/>
      <w:bookmarkStart w:id="234" w:name="_Toc507999569"/>
      <w:bookmarkStart w:id="235" w:name="_Toc508094342"/>
      <w:bookmarkStart w:id="236" w:name="_Toc515953967"/>
      <w:r w:rsidRPr="00EE43B8">
        <w:rPr>
          <w:rStyle w:val="FH-Heading4Char"/>
          <w:rFonts w:ascii="Arial" w:hAnsi="Arial" w:cs="Arial"/>
        </w:rPr>
        <w:t>Paystubs/Verification of Employment</w:t>
      </w:r>
      <w:bookmarkEnd w:id="227"/>
      <w:bookmarkEnd w:id="228"/>
      <w:bookmarkEnd w:id="229"/>
      <w:bookmarkEnd w:id="230"/>
      <w:bookmarkEnd w:id="231"/>
      <w:bookmarkEnd w:id="232"/>
      <w:bookmarkEnd w:id="233"/>
      <w:bookmarkEnd w:id="234"/>
      <w:bookmarkEnd w:id="235"/>
      <w:bookmarkEnd w:id="236"/>
      <w:r w:rsidR="005F48AE" w:rsidRPr="00EE43B8">
        <w:rPr>
          <w:rFonts w:ascii="Arial" w:hAnsi="Arial" w:cs="Arial"/>
        </w:rPr>
        <w:t xml:space="preserve">: </w:t>
      </w:r>
      <w:r w:rsidR="00CD6FBB" w:rsidRPr="00EE43B8">
        <w:rPr>
          <w:rFonts w:ascii="Arial" w:hAnsi="Arial" w:cs="Arial"/>
        </w:rPr>
        <w:t xml:space="preserve">Total </w:t>
      </w:r>
      <w:r w:rsidR="005D6C9B" w:rsidRPr="00EE43B8">
        <w:rPr>
          <w:rFonts w:ascii="Arial" w:hAnsi="Arial" w:cs="Arial"/>
        </w:rPr>
        <w:t>i</w:t>
      </w:r>
      <w:r w:rsidR="00CD6FBB" w:rsidRPr="00EE43B8">
        <w:rPr>
          <w:rFonts w:ascii="Arial" w:hAnsi="Arial" w:cs="Arial"/>
        </w:rPr>
        <w:t>ncome is best documented by providing pay stubs</w:t>
      </w:r>
      <w:r w:rsidR="00182805" w:rsidRPr="00EE43B8">
        <w:rPr>
          <w:rFonts w:ascii="Arial" w:hAnsi="Arial" w:cs="Arial"/>
        </w:rPr>
        <w:t xml:space="preserve"> and/or verification of employment (VOE)</w:t>
      </w:r>
      <w:r w:rsidR="00CD6FBB" w:rsidRPr="00EE43B8">
        <w:rPr>
          <w:rFonts w:ascii="Arial" w:hAnsi="Arial" w:cs="Arial"/>
        </w:rPr>
        <w:t xml:space="preserve"> covering a </w:t>
      </w:r>
      <w:r w:rsidR="00182805" w:rsidRPr="00EE43B8">
        <w:rPr>
          <w:rFonts w:ascii="Arial" w:hAnsi="Arial" w:cs="Arial"/>
        </w:rPr>
        <w:t xml:space="preserve">consecutive 30-day period </w:t>
      </w:r>
      <w:r w:rsidR="00CD6FBB" w:rsidRPr="00EE43B8">
        <w:rPr>
          <w:rFonts w:ascii="Arial" w:hAnsi="Arial" w:cs="Arial"/>
        </w:rPr>
        <w:t>from each employer</w:t>
      </w:r>
      <w:r w:rsidR="005D6C9B" w:rsidRPr="00EE43B8">
        <w:rPr>
          <w:rFonts w:ascii="Arial" w:hAnsi="Arial" w:cs="Arial"/>
        </w:rPr>
        <w:t xml:space="preserve">.  Any </w:t>
      </w:r>
      <w:r w:rsidR="00CD6FBB" w:rsidRPr="00EE43B8">
        <w:rPr>
          <w:rFonts w:ascii="Arial" w:hAnsi="Arial" w:cs="Arial"/>
        </w:rPr>
        <w:t>bonus, overtime, or other sporadic income</w:t>
      </w:r>
      <w:r w:rsidR="005D6C9B" w:rsidRPr="00EE43B8">
        <w:rPr>
          <w:rFonts w:ascii="Arial" w:hAnsi="Arial" w:cs="Arial"/>
        </w:rPr>
        <w:t xml:space="preserve"> received from employer must be included on IFA’s income worksheet.</w:t>
      </w:r>
      <w:r w:rsidR="0011257D" w:rsidRPr="00EE43B8">
        <w:rPr>
          <w:rFonts w:ascii="Arial" w:hAnsi="Arial" w:cs="Arial"/>
        </w:rPr>
        <w:t xml:space="preserve">  </w:t>
      </w:r>
      <w:r w:rsidR="005D6C9B" w:rsidRPr="00EE43B8">
        <w:rPr>
          <w:rFonts w:ascii="Arial" w:hAnsi="Arial" w:cs="Arial"/>
        </w:rPr>
        <w:t xml:space="preserve">If </w:t>
      </w:r>
      <w:r w:rsidR="009713C4" w:rsidRPr="00EE43B8">
        <w:rPr>
          <w:rFonts w:ascii="Arial" w:hAnsi="Arial" w:cs="Arial"/>
        </w:rPr>
        <w:t>borrower</w:t>
      </w:r>
      <w:r w:rsidR="005D6C9B" w:rsidRPr="00EE43B8">
        <w:rPr>
          <w:rFonts w:ascii="Arial" w:hAnsi="Arial" w:cs="Arial"/>
        </w:rPr>
        <w:t xml:space="preserve"> is new on job, obtain</w:t>
      </w:r>
      <w:r w:rsidR="00CD6FBB" w:rsidRPr="00EE43B8">
        <w:rPr>
          <w:rFonts w:ascii="Arial" w:hAnsi="Arial" w:cs="Arial"/>
        </w:rPr>
        <w:t xml:space="preserve"> a full </w:t>
      </w:r>
      <w:r w:rsidR="00182805" w:rsidRPr="00EE43B8">
        <w:rPr>
          <w:rFonts w:ascii="Arial" w:hAnsi="Arial" w:cs="Arial"/>
        </w:rPr>
        <w:t>VOE</w:t>
      </w:r>
      <w:r w:rsidR="00FE2BC5" w:rsidRPr="00EE43B8">
        <w:rPr>
          <w:rFonts w:ascii="Arial" w:hAnsi="Arial" w:cs="Arial"/>
        </w:rPr>
        <w:t xml:space="preserve"> with </w:t>
      </w:r>
      <w:r w:rsidR="005D6C9B" w:rsidRPr="00EE43B8">
        <w:rPr>
          <w:rFonts w:ascii="Arial" w:hAnsi="Arial" w:cs="Arial"/>
        </w:rPr>
        <w:t>start date and breakdown of pay</w:t>
      </w:r>
      <w:r w:rsidR="00CD6FBB" w:rsidRPr="00EE43B8">
        <w:rPr>
          <w:rFonts w:ascii="Arial" w:hAnsi="Arial" w:cs="Arial"/>
        </w:rPr>
        <w:t>.</w:t>
      </w:r>
      <w:r w:rsidR="00AA7000" w:rsidRPr="00EE43B8">
        <w:rPr>
          <w:rFonts w:ascii="Arial" w:hAnsi="Arial" w:cs="Arial"/>
        </w:rPr>
        <w:t xml:space="preserve"> </w:t>
      </w:r>
      <w:r w:rsidR="00CD6FBB" w:rsidRPr="00EE43B8">
        <w:rPr>
          <w:rFonts w:ascii="Arial" w:hAnsi="Arial" w:cs="Arial"/>
        </w:rPr>
        <w:t xml:space="preserve"> </w:t>
      </w:r>
    </w:p>
    <w:p w:rsidR="005F48AE" w:rsidRPr="00EE43B8" w:rsidRDefault="005D6C9B" w:rsidP="00407A37">
      <w:pPr>
        <w:ind w:left="720"/>
        <w:jc w:val="both"/>
        <w:rPr>
          <w:rFonts w:ascii="Arial" w:hAnsi="Arial" w:cs="Arial"/>
        </w:rPr>
      </w:pPr>
      <w:bookmarkStart w:id="237" w:name="_Toc507668269"/>
      <w:bookmarkStart w:id="238" w:name="_Toc507769479"/>
      <w:bookmarkStart w:id="239" w:name="_Toc507769673"/>
      <w:bookmarkStart w:id="240" w:name="_Toc507769757"/>
      <w:bookmarkStart w:id="241" w:name="_Toc507770464"/>
      <w:bookmarkStart w:id="242" w:name="_Toc507772113"/>
      <w:bookmarkStart w:id="243" w:name="_Toc507772275"/>
      <w:bookmarkStart w:id="244" w:name="_Toc507999570"/>
      <w:bookmarkStart w:id="245" w:name="_Toc508094343"/>
      <w:bookmarkStart w:id="246" w:name="_Toc515953968"/>
      <w:r w:rsidRPr="00EE43B8">
        <w:rPr>
          <w:rStyle w:val="FH-Heading4Char"/>
          <w:rFonts w:ascii="Arial" w:hAnsi="Arial" w:cs="Arial"/>
        </w:rPr>
        <w:t>Self-Employed</w:t>
      </w:r>
      <w:bookmarkEnd w:id="237"/>
      <w:bookmarkEnd w:id="238"/>
      <w:bookmarkEnd w:id="239"/>
      <w:bookmarkEnd w:id="240"/>
      <w:bookmarkEnd w:id="241"/>
      <w:bookmarkEnd w:id="242"/>
      <w:bookmarkEnd w:id="243"/>
      <w:bookmarkEnd w:id="244"/>
      <w:bookmarkEnd w:id="245"/>
      <w:bookmarkEnd w:id="246"/>
      <w:r w:rsidR="00CD6FBB" w:rsidRPr="00EE43B8">
        <w:rPr>
          <w:rFonts w:ascii="Arial" w:hAnsi="Arial" w:cs="Arial"/>
        </w:rPr>
        <w:t xml:space="preserve">: To determine the income of a self-employed </w:t>
      </w:r>
      <w:r w:rsidR="009713C4" w:rsidRPr="00EE43B8">
        <w:rPr>
          <w:rFonts w:ascii="Arial" w:hAnsi="Arial" w:cs="Arial"/>
        </w:rPr>
        <w:t>borrower</w:t>
      </w:r>
      <w:r w:rsidR="00CD6FBB" w:rsidRPr="00EE43B8">
        <w:rPr>
          <w:rFonts w:ascii="Arial" w:hAnsi="Arial" w:cs="Arial"/>
        </w:rPr>
        <w:t>, average their income using most recent</w:t>
      </w:r>
      <w:r w:rsidR="000D6441" w:rsidRPr="00EE43B8">
        <w:rPr>
          <w:rFonts w:ascii="Arial" w:hAnsi="Arial" w:cs="Arial"/>
        </w:rPr>
        <w:t xml:space="preserve"> </w:t>
      </w:r>
      <w:r w:rsidR="00477E1D" w:rsidRPr="00EE43B8">
        <w:rPr>
          <w:rFonts w:ascii="Arial" w:hAnsi="Arial" w:cs="Arial"/>
        </w:rPr>
        <w:t>two (2) years of fe</w:t>
      </w:r>
      <w:r w:rsidR="00CD6FBB" w:rsidRPr="00EE43B8">
        <w:rPr>
          <w:rFonts w:ascii="Arial" w:hAnsi="Arial" w:cs="Arial"/>
        </w:rPr>
        <w:t>deral income tax returns and a</w:t>
      </w:r>
      <w:r w:rsidR="00D140AB" w:rsidRPr="00EE43B8">
        <w:rPr>
          <w:rFonts w:ascii="Arial" w:hAnsi="Arial" w:cs="Arial"/>
        </w:rPr>
        <w:t xml:space="preserve"> </w:t>
      </w:r>
      <w:r w:rsidR="00CD6FBB" w:rsidRPr="00EE43B8">
        <w:rPr>
          <w:rFonts w:ascii="Arial" w:hAnsi="Arial" w:cs="Arial"/>
        </w:rPr>
        <w:t>year-to-date Profit and Loss (P&amp;L) Statement</w:t>
      </w:r>
      <w:r w:rsidR="00D140AB" w:rsidRPr="00EE43B8">
        <w:rPr>
          <w:rFonts w:ascii="Arial" w:hAnsi="Arial" w:cs="Arial"/>
        </w:rPr>
        <w:t xml:space="preserve"> signed/dated by </w:t>
      </w:r>
      <w:r w:rsidR="009713C4" w:rsidRPr="00EE43B8">
        <w:rPr>
          <w:rFonts w:ascii="Arial" w:hAnsi="Arial" w:cs="Arial"/>
        </w:rPr>
        <w:t>borrower</w:t>
      </w:r>
      <w:r w:rsidR="00D140AB" w:rsidRPr="00EE43B8">
        <w:rPr>
          <w:rFonts w:ascii="Arial" w:hAnsi="Arial" w:cs="Arial"/>
        </w:rPr>
        <w:t xml:space="preserve"> for the current year.  The current P&amp;L does not have need to be an audited version.  </w:t>
      </w:r>
      <w:r w:rsidR="00CD6FBB" w:rsidRPr="00EE43B8">
        <w:rPr>
          <w:rFonts w:ascii="Arial" w:hAnsi="Arial" w:cs="Arial"/>
        </w:rPr>
        <w:t xml:space="preserve">The P&amp;L must state the gross income, the expenses, and the year-to-date net income. </w:t>
      </w:r>
      <w:r w:rsidR="005F48AE" w:rsidRPr="00EE43B8">
        <w:rPr>
          <w:rFonts w:ascii="Arial" w:hAnsi="Arial" w:cs="Arial"/>
        </w:rPr>
        <w:t xml:space="preserve"> </w:t>
      </w:r>
      <w:r w:rsidR="00CD6FBB" w:rsidRPr="00EE43B8">
        <w:rPr>
          <w:rFonts w:ascii="Arial" w:hAnsi="Arial" w:cs="Arial"/>
        </w:rPr>
        <w:t xml:space="preserve">Calculate the historical monthly income and use that number to project the income forward (monthly average </w:t>
      </w:r>
      <w:r w:rsidRPr="00EE43B8">
        <w:rPr>
          <w:rFonts w:ascii="Arial" w:hAnsi="Arial" w:cs="Arial"/>
        </w:rPr>
        <w:t>multiplied by twelve (</w:t>
      </w:r>
      <w:r w:rsidR="00CD6FBB" w:rsidRPr="00EE43B8">
        <w:rPr>
          <w:rFonts w:ascii="Arial" w:hAnsi="Arial" w:cs="Arial"/>
        </w:rPr>
        <w:t>12)</w:t>
      </w:r>
      <w:r w:rsidRPr="00EE43B8">
        <w:rPr>
          <w:rFonts w:ascii="Arial" w:hAnsi="Arial" w:cs="Arial"/>
        </w:rPr>
        <w:t>)</w:t>
      </w:r>
      <w:r w:rsidR="00CD6FBB" w:rsidRPr="00EE43B8">
        <w:rPr>
          <w:rFonts w:ascii="Arial" w:hAnsi="Arial" w:cs="Arial"/>
        </w:rPr>
        <w:t xml:space="preserve">. </w:t>
      </w:r>
    </w:p>
    <w:p w:rsidR="009C1749" w:rsidRPr="00EE43B8" w:rsidRDefault="009C1749" w:rsidP="00407A37">
      <w:pPr>
        <w:ind w:left="720"/>
        <w:jc w:val="both"/>
        <w:rPr>
          <w:rFonts w:ascii="Arial" w:hAnsi="Arial" w:cs="Arial"/>
        </w:rPr>
      </w:pPr>
      <w:bookmarkStart w:id="247" w:name="_Toc507668270"/>
      <w:bookmarkStart w:id="248" w:name="_Toc507769480"/>
      <w:bookmarkStart w:id="249" w:name="_Toc507769674"/>
      <w:bookmarkStart w:id="250" w:name="_Toc507769758"/>
      <w:bookmarkStart w:id="251" w:name="_Toc507770465"/>
      <w:bookmarkStart w:id="252" w:name="_Toc507772114"/>
      <w:bookmarkStart w:id="253" w:name="_Toc507772276"/>
      <w:bookmarkStart w:id="254" w:name="_Toc507999571"/>
      <w:bookmarkStart w:id="255" w:name="_Toc508094344"/>
      <w:bookmarkStart w:id="256" w:name="_Toc515953969"/>
      <w:r w:rsidRPr="00EE43B8">
        <w:rPr>
          <w:rStyle w:val="FH-Heading4Char"/>
          <w:rFonts w:ascii="Arial" w:hAnsi="Arial" w:cs="Arial"/>
        </w:rPr>
        <w:t>I</w:t>
      </w:r>
      <w:r w:rsidR="005D6C9B" w:rsidRPr="00EE43B8">
        <w:rPr>
          <w:rStyle w:val="FH-Heading4Char"/>
          <w:rFonts w:ascii="Arial" w:hAnsi="Arial" w:cs="Arial"/>
        </w:rPr>
        <w:t>nterest, Dividends and Other Net Income</w:t>
      </w:r>
      <w:bookmarkEnd w:id="247"/>
      <w:bookmarkEnd w:id="248"/>
      <w:bookmarkEnd w:id="249"/>
      <w:bookmarkEnd w:id="250"/>
      <w:bookmarkEnd w:id="251"/>
      <w:bookmarkEnd w:id="252"/>
      <w:bookmarkEnd w:id="253"/>
      <w:bookmarkEnd w:id="254"/>
      <w:bookmarkEnd w:id="255"/>
      <w:bookmarkEnd w:id="256"/>
      <w:r w:rsidRPr="00EE43B8">
        <w:rPr>
          <w:rFonts w:ascii="Arial" w:hAnsi="Arial" w:cs="Arial"/>
        </w:rPr>
        <w:t>: Interest and dividends generated will be pulled from the prior year tax return and imputed on IFA</w:t>
      </w:r>
      <w:r w:rsidR="005D6C9B" w:rsidRPr="00EE43B8">
        <w:rPr>
          <w:rFonts w:ascii="Arial" w:hAnsi="Arial" w:cs="Arial"/>
        </w:rPr>
        <w:t>’s</w:t>
      </w:r>
      <w:r w:rsidRPr="00EE43B8">
        <w:rPr>
          <w:rFonts w:ascii="Arial" w:hAnsi="Arial" w:cs="Arial"/>
        </w:rPr>
        <w:t xml:space="preserve"> income worksheet.  Lender to determine and provide documentation of any net rental generated from ownership of real estate property.</w:t>
      </w:r>
    </w:p>
    <w:p w:rsidR="00CD6FBB" w:rsidRPr="00EE43B8" w:rsidRDefault="005D6C9B" w:rsidP="00407A37">
      <w:pPr>
        <w:ind w:left="720"/>
        <w:jc w:val="both"/>
        <w:rPr>
          <w:rFonts w:ascii="Arial" w:hAnsi="Arial" w:cs="Arial"/>
        </w:rPr>
      </w:pPr>
      <w:bookmarkStart w:id="257" w:name="_Toc507668271"/>
      <w:bookmarkStart w:id="258" w:name="_Toc507769481"/>
      <w:bookmarkStart w:id="259" w:name="_Toc507769675"/>
      <w:bookmarkStart w:id="260" w:name="_Toc507769759"/>
      <w:bookmarkStart w:id="261" w:name="_Toc507770466"/>
      <w:bookmarkStart w:id="262" w:name="_Toc507772115"/>
      <w:bookmarkStart w:id="263" w:name="_Toc507772277"/>
      <w:bookmarkStart w:id="264" w:name="_Toc507999572"/>
      <w:bookmarkStart w:id="265" w:name="_Toc508094345"/>
      <w:bookmarkStart w:id="266" w:name="_Toc515953970"/>
      <w:r w:rsidRPr="00EE43B8">
        <w:rPr>
          <w:rStyle w:val="FH-Heading4Char"/>
          <w:rFonts w:ascii="Arial" w:hAnsi="Arial" w:cs="Arial"/>
        </w:rPr>
        <w:t>Child Support/Alimony</w:t>
      </w:r>
      <w:bookmarkEnd w:id="257"/>
      <w:bookmarkEnd w:id="258"/>
      <w:bookmarkEnd w:id="259"/>
      <w:bookmarkEnd w:id="260"/>
      <w:bookmarkEnd w:id="261"/>
      <w:bookmarkEnd w:id="262"/>
      <w:bookmarkEnd w:id="263"/>
      <w:bookmarkEnd w:id="264"/>
      <w:bookmarkEnd w:id="265"/>
      <w:bookmarkEnd w:id="266"/>
      <w:r w:rsidR="00CD6FBB" w:rsidRPr="00EE43B8">
        <w:rPr>
          <w:rFonts w:ascii="Arial" w:hAnsi="Arial" w:cs="Arial"/>
        </w:rPr>
        <w:t xml:space="preserve">: Child support and alimony payments must be included </w:t>
      </w:r>
      <w:r w:rsidR="00A6759C" w:rsidRPr="00EE43B8">
        <w:rPr>
          <w:rFonts w:ascii="Arial" w:hAnsi="Arial" w:cs="Arial"/>
        </w:rPr>
        <w:t>as in</w:t>
      </w:r>
      <w:r w:rsidR="00CD6FBB" w:rsidRPr="00EE43B8">
        <w:rPr>
          <w:rFonts w:ascii="Arial" w:hAnsi="Arial" w:cs="Arial"/>
        </w:rPr>
        <w:t>come. The documentation needed to verify the amount of child support/alimony is a copy of the most current</w:t>
      </w:r>
      <w:r w:rsidR="008C0005" w:rsidRPr="00EE43B8">
        <w:rPr>
          <w:rFonts w:ascii="Arial" w:hAnsi="Arial" w:cs="Arial"/>
        </w:rPr>
        <w:t xml:space="preserve"> </w:t>
      </w:r>
      <w:r w:rsidR="00CD6FBB" w:rsidRPr="00EE43B8">
        <w:rPr>
          <w:rFonts w:ascii="Arial" w:hAnsi="Arial" w:cs="Arial"/>
        </w:rPr>
        <w:t>divorce decree</w:t>
      </w:r>
      <w:r w:rsidR="008C0005" w:rsidRPr="00EE43B8">
        <w:rPr>
          <w:rFonts w:ascii="Arial" w:hAnsi="Arial" w:cs="Arial"/>
        </w:rPr>
        <w:t xml:space="preserve"> and/or court order</w:t>
      </w:r>
      <w:r w:rsidR="00CD6FBB" w:rsidRPr="00EE43B8">
        <w:rPr>
          <w:rFonts w:ascii="Arial" w:hAnsi="Arial" w:cs="Arial"/>
        </w:rPr>
        <w:t>, which sets f</w:t>
      </w:r>
      <w:r w:rsidR="00477E1D" w:rsidRPr="00EE43B8">
        <w:rPr>
          <w:rFonts w:ascii="Arial" w:hAnsi="Arial" w:cs="Arial"/>
        </w:rPr>
        <w:t xml:space="preserve">orth the amount of the support.  </w:t>
      </w:r>
      <w:r w:rsidR="00261A06" w:rsidRPr="00EE43B8">
        <w:rPr>
          <w:rFonts w:ascii="Arial" w:hAnsi="Arial" w:cs="Arial"/>
        </w:rPr>
        <w:t>Child support and/or alimony must be included in income calculations even if it is not being</w:t>
      </w:r>
      <w:r w:rsidR="008C0005" w:rsidRPr="00EE43B8">
        <w:rPr>
          <w:rFonts w:ascii="Arial" w:hAnsi="Arial" w:cs="Arial"/>
        </w:rPr>
        <w:t xml:space="preserve"> received by </w:t>
      </w:r>
      <w:r w:rsidR="009713C4" w:rsidRPr="00EE43B8">
        <w:rPr>
          <w:rFonts w:ascii="Arial" w:hAnsi="Arial" w:cs="Arial"/>
        </w:rPr>
        <w:t>borrower</w:t>
      </w:r>
      <w:r w:rsidR="008C0005" w:rsidRPr="00EE43B8">
        <w:rPr>
          <w:rFonts w:ascii="Arial" w:hAnsi="Arial" w:cs="Arial"/>
        </w:rPr>
        <w:t xml:space="preserve"> or</w:t>
      </w:r>
      <w:r w:rsidR="00261A06" w:rsidRPr="00EE43B8">
        <w:rPr>
          <w:rFonts w:ascii="Arial" w:hAnsi="Arial" w:cs="Arial"/>
        </w:rPr>
        <w:t xml:space="preserve"> used f</w:t>
      </w:r>
      <w:r w:rsidR="00477E1D" w:rsidRPr="00EE43B8">
        <w:rPr>
          <w:rFonts w:ascii="Arial" w:hAnsi="Arial" w:cs="Arial"/>
        </w:rPr>
        <w:t xml:space="preserve">or credit underwriting purposes.  If no formal support order is in place, provide notarized </w:t>
      </w:r>
      <w:hyperlink r:id="rId18" w:history="1">
        <w:r w:rsidR="00477E1D" w:rsidRPr="00EE43B8">
          <w:rPr>
            <w:rStyle w:val="Hyperlink"/>
            <w:rFonts w:ascii="Arial" w:hAnsi="Arial" w:cs="Arial"/>
          </w:rPr>
          <w:t>1010 statement</w:t>
        </w:r>
      </w:hyperlink>
      <w:r w:rsidR="00477E1D" w:rsidRPr="00EE43B8">
        <w:rPr>
          <w:rFonts w:ascii="Arial" w:hAnsi="Arial" w:cs="Arial"/>
        </w:rPr>
        <w:t>.</w:t>
      </w:r>
    </w:p>
    <w:p w:rsidR="009C1749" w:rsidRPr="00EE43B8" w:rsidRDefault="008C0005" w:rsidP="00407A37">
      <w:pPr>
        <w:ind w:left="720"/>
        <w:jc w:val="both"/>
        <w:rPr>
          <w:rFonts w:ascii="Arial" w:hAnsi="Arial" w:cs="Arial"/>
        </w:rPr>
      </w:pPr>
      <w:bookmarkStart w:id="267" w:name="_Toc507668272"/>
      <w:bookmarkStart w:id="268" w:name="_Toc507769482"/>
      <w:bookmarkStart w:id="269" w:name="_Toc507769676"/>
      <w:bookmarkStart w:id="270" w:name="_Toc507769760"/>
      <w:bookmarkStart w:id="271" w:name="_Toc507770467"/>
      <w:bookmarkStart w:id="272" w:name="_Toc507772116"/>
      <w:bookmarkStart w:id="273" w:name="_Toc507772278"/>
      <w:bookmarkStart w:id="274" w:name="_Toc507999573"/>
      <w:bookmarkStart w:id="275" w:name="_Toc508094346"/>
      <w:bookmarkStart w:id="276" w:name="_Toc515953971"/>
      <w:r w:rsidRPr="00EE43B8">
        <w:rPr>
          <w:rStyle w:val="FH-Heading4Char"/>
          <w:rFonts w:ascii="Arial" w:hAnsi="Arial" w:cs="Arial"/>
        </w:rPr>
        <w:t>Grants/Scholarships</w:t>
      </w:r>
      <w:bookmarkEnd w:id="267"/>
      <w:bookmarkEnd w:id="268"/>
      <w:bookmarkEnd w:id="269"/>
      <w:bookmarkEnd w:id="270"/>
      <w:bookmarkEnd w:id="271"/>
      <w:bookmarkEnd w:id="272"/>
      <w:bookmarkEnd w:id="273"/>
      <w:bookmarkEnd w:id="274"/>
      <w:bookmarkEnd w:id="275"/>
      <w:bookmarkEnd w:id="276"/>
      <w:r w:rsidR="009C1749" w:rsidRPr="00EE43B8">
        <w:rPr>
          <w:rFonts w:ascii="Arial" w:hAnsi="Arial" w:cs="Arial"/>
        </w:rPr>
        <w:t xml:space="preserve">: If a </w:t>
      </w:r>
      <w:r w:rsidR="009713C4" w:rsidRPr="00EE43B8">
        <w:rPr>
          <w:rFonts w:ascii="Arial" w:hAnsi="Arial" w:cs="Arial"/>
        </w:rPr>
        <w:t>borrower</w:t>
      </w:r>
      <w:r w:rsidR="009C1749" w:rsidRPr="00EE43B8">
        <w:rPr>
          <w:rFonts w:ascii="Arial" w:hAnsi="Arial" w:cs="Arial"/>
        </w:rPr>
        <w:t xml:space="preserve"> is currently in school, lender to determine how close the </w:t>
      </w:r>
      <w:r w:rsidR="009713C4" w:rsidRPr="00EE43B8">
        <w:rPr>
          <w:rFonts w:ascii="Arial" w:hAnsi="Arial" w:cs="Arial"/>
        </w:rPr>
        <w:t>borrower</w:t>
      </w:r>
      <w:r w:rsidR="009C1749" w:rsidRPr="00EE43B8">
        <w:rPr>
          <w:rFonts w:ascii="Arial" w:hAnsi="Arial" w:cs="Arial"/>
        </w:rPr>
        <w:t xml:space="preserve"> is to the applicable income limit.  If within $10,000, lender to request copy of </w:t>
      </w:r>
      <w:r w:rsidR="009713C4" w:rsidRPr="00EE43B8">
        <w:rPr>
          <w:rFonts w:ascii="Arial" w:hAnsi="Arial" w:cs="Arial"/>
        </w:rPr>
        <w:t>borrower</w:t>
      </w:r>
      <w:r w:rsidR="009C1749" w:rsidRPr="00EE43B8">
        <w:rPr>
          <w:rFonts w:ascii="Arial" w:hAnsi="Arial" w:cs="Arial"/>
        </w:rPr>
        <w:t xml:space="preserve">’s record of account from their school’s financial aid office.  Any grants and scholarships received beyond payable towards tuition and </w:t>
      </w:r>
      <w:r w:rsidRPr="00EE43B8">
        <w:rPr>
          <w:rFonts w:ascii="Arial" w:hAnsi="Arial" w:cs="Arial"/>
        </w:rPr>
        <w:t>books</w:t>
      </w:r>
      <w:r w:rsidR="009C1749" w:rsidRPr="00EE43B8">
        <w:rPr>
          <w:rFonts w:ascii="Arial" w:hAnsi="Arial" w:cs="Arial"/>
        </w:rPr>
        <w:t xml:space="preserve"> must be included </w:t>
      </w:r>
      <w:r w:rsidRPr="00EE43B8">
        <w:rPr>
          <w:rFonts w:ascii="Arial" w:hAnsi="Arial" w:cs="Arial"/>
        </w:rPr>
        <w:t>o</w:t>
      </w:r>
      <w:r w:rsidR="009C1749" w:rsidRPr="00EE43B8">
        <w:rPr>
          <w:rFonts w:ascii="Arial" w:hAnsi="Arial" w:cs="Arial"/>
        </w:rPr>
        <w:t>n IFA’s income</w:t>
      </w:r>
      <w:r w:rsidRPr="00EE43B8">
        <w:rPr>
          <w:rFonts w:ascii="Arial" w:hAnsi="Arial" w:cs="Arial"/>
        </w:rPr>
        <w:t xml:space="preserve"> worksheet</w:t>
      </w:r>
      <w:r w:rsidR="009C1749" w:rsidRPr="00EE43B8">
        <w:rPr>
          <w:rFonts w:ascii="Arial" w:hAnsi="Arial" w:cs="Arial"/>
        </w:rPr>
        <w:t>.</w:t>
      </w:r>
    </w:p>
    <w:p w:rsidR="00261A06" w:rsidRPr="00EE43B8" w:rsidRDefault="00363B4C" w:rsidP="00407A37">
      <w:pPr>
        <w:ind w:left="720"/>
        <w:jc w:val="both"/>
        <w:rPr>
          <w:rFonts w:ascii="Arial" w:hAnsi="Arial" w:cs="Arial"/>
        </w:rPr>
      </w:pPr>
      <w:bookmarkStart w:id="277" w:name="_Toc507668273"/>
      <w:bookmarkStart w:id="278" w:name="_Toc507769483"/>
      <w:bookmarkStart w:id="279" w:name="_Toc507769677"/>
      <w:bookmarkStart w:id="280" w:name="_Toc507769761"/>
      <w:bookmarkStart w:id="281" w:name="_Toc507770468"/>
      <w:bookmarkStart w:id="282" w:name="_Toc507772117"/>
      <w:bookmarkStart w:id="283" w:name="_Toc507772279"/>
      <w:bookmarkStart w:id="284" w:name="_Toc507999574"/>
      <w:bookmarkStart w:id="285" w:name="_Toc508094347"/>
      <w:bookmarkStart w:id="286" w:name="_Toc515953972"/>
      <w:r w:rsidRPr="00EE43B8">
        <w:rPr>
          <w:rStyle w:val="FH-Heading4Char"/>
          <w:rFonts w:ascii="Arial" w:hAnsi="Arial" w:cs="Arial"/>
        </w:rPr>
        <w:t>Non-Taxable Income</w:t>
      </w:r>
      <w:bookmarkEnd w:id="277"/>
      <w:bookmarkEnd w:id="278"/>
      <w:bookmarkEnd w:id="279"/>
      <w:bookmarkEnd w:id="280"/>
      <w:bookmarkEnd w:id="281"/>
      <w:bookmarkEnd w:id="282"/>
      <w:bookmarkEnd w:id="283"/>
      <w:bookmarkEnd w:id="284"/>
      <w:bookmarkEnd w:id="285"/>
      <w:bookmarkEnd w:id="286"/>
      <w:r w:rsidR="00261A06" w:rsidRPr="00EE43B8">
        <w:rPr>
          <w:rFonts w:ascii="Arial" w:hAnsi="Arial" w:cs="Arial"/>
        </w:rPr>
        <w:t>: Social Security, disability,</w:t>
      </w:r>
      <w:r w:rsidR="00477E1D" w:rsidRPr="00EE43B8">
        <w:rPr>
          <w:rFonts w:ascii="Arial" w:hAnsi="Arial" w:cs="Arial"/>
        </w:rPr>
        <w:t xml:space="preserve"> retirement/pension</w:t>
      </w:r>
      <w:r w:rsidR="00261A06" w:rsidRPr="00EE43B8">
        <w:rPr>
          <w:rFonts w:ascii="Arial" w:hAnsi="Arial" w:cs="Arial"/>
        </w:rPr>
        <w:t xml:space="preserve"> and other non-taxable income </w:t>
      </w:r>
      <w:r w:rsidR="00EF2F1A" w:rsidRPr="00EE43B8">
        <w:rPr>
          <w:rFonts w:ascii="Arial" w:hAnsi="Arial" w:cs="Arial"/>
        </w:rPr>
        <w:t>must be</w:t>
      </w:r>
      <w:r w:rsidR="00261A06" w:rsidRPr="00EE43B8">
        <w:rPr>
          <w:rFonts w:ascii="Arial" w:hAnsi="Arial" w:cs="Arial"/>
        </w:rPr>
        <w:t xml:space="preserve"> included in the income calculation fo</w:t>
      </w:r>
      <w:r w:rsidR="00477E1D" w:rsidRPr="00EE43B8">
        <w:rPr>
          <w:rFonts w:ascii="Arial" w:hAnsi="Arial" w:cs="Arial"/>
        </w:rPr>
        <w:t xml:space="preserve">r </w:t>
      </w:r>
      <w:r w:rsidR="004D6E85" w:rsidRPr="00EE43B8">
        <w:rPr>
          <w:rFonts w:ascii="Arial" w:hAnsi="Arial" w:cs="Arial"/>
        </w:rPr>
        <w:t>eligibility</w:t>
      </w:r>
      <w:r w:rsidR="00477E1D" w:rsidRPr="00EE43B8">
        <w:rPr>
          <w:rFonts w:ascii="Arial" w:hAnsi="Arial" w:cs="Arial"/>
        </w:rPr>
        <w:t xml:space="preserve"> purposes.  This includes any VA disa</w:t>
      </w:r>
      <w:r w:rsidR="00574280" w:rsidRPr="00EE43B8">
        <w:rPr>
          <w:rFonts w:ascii="Arial" w:hAnsi="Arial" w:cs="Arial"/>
        </w:rPr>
        <w:t xml:space="preserve">bility and retirement/pension.  </w:t>
      </w:r>
      <w:r w:rsidR="004D6E85" w:rsidRPr="00EE43B8">
        <w:rPr>
          <w:rFonts w:ascii="Arial" w:hAnsi="Arial" w:cs="Arial"/>
        </w:rPr>
        <w:t>IFA does not</w:t>
      </w:r>
      <w:r w:rsidR="00261A06" w:rsidRPr="00EE43B8">
        <w:rPr>
          <w:rFonts w:ascii="Arial" w:hAnsi="Arial" w:cs="Arial"/>
        </w:rPr>
        <w:t xml:space="preserve"> gross up income when calculating income for eligibility</w:t>
      </w:r>
      <w:r w:rsidR="004D6E85" w:rsidRPr="00EE43B8">
        <w:rPr>
          <w:rFonts w:ascii="Arial" w:hAnsi="Arial" w:cs="Arial"/>
        </w:rPr>
        <w:t xml:space="preserve"> purposes</w:t>
      </w:r>
      <w:r w:rsidR="00261A06" w:rsidRPr="00EE43B8">
        <w:rPr>
          <w:rFonts w:ascii="Arial" w:hAnsi="Arial" w:cs="Arial"/>
        </w:rPr>
        <w:t xml:space="preserve">. </w:t>
      </w:r>
    </w:p>
    <w:p w:rsidR="00261A06" w:rsidRPr="00EE43B8" w:rsidRDefault="00363B4C" w:rsidP="00407A37">
      <w:pPr>
        <w:ind w:left="720"/>
        <w:jc w:val="both"/>
        <w:rPr>
          <w:rFonts w:ascii="Arial" w:hAnsi="Arial" w:cs="Arial"/>
        </w:rPr>
      </w:pPr>
      <w:bookmarkStart w:id="287" w:name="_Toc507668274"/>
      <w:bookmarkStart w:id="288" w:name="_Toc507769484"/>
      <w:bookmarkStart w:id="289" w:name="_Toc507769678"/>
      <w:bookmarkStart w:id="290" w:name="_Toc507769762"/>
      <w:bookmarkStart w:id="291" w:name="_Toc507770469"/>
      <w:bookmarkStart w:id="292" w:name="_Toc507772118"/>
      <w:bookmarkStart w:id="293" w:name="_Toc507772280"/>
      <w:bookmarkStart w:id="294" w:name="_Toc507999575"/>
      <w:bookmarkStart w:id="295" w:name="_Toc508094348"/>
      <w:bookmarkStart w:id="296" w:name="_Toc515953973"/>
      <w:r w:rsidRPr="00EE43B8">
        <w:rPr>
          <w:rStyle w:val="FH-Heading4Char"/>
          <w:rFonts w:ascii="Arial" w:hAnsi="Arial" w:cs="Arial"/>
        </w:rPr>
        <w:lastRenderedPageBreak/>
        <w:t>No Source of Income</w:t>
      </w:r>
      <w:bookmarkEnd w:id="287"/>
      <w:bookmarkEnd w:id="288"/>
      <w:bookmarkEnd w:id="289"/>
      <w:bookmarkEnd w:id="290"/>
      <w:bookmarkEnd w:id="291"/>
      <w:bookmarkEnd w:id="292"/>
      <w:bookmarkEnd w:id="293"/>
      <w:bookmarkEnd w:id="294"/>
      <w:bookmarkEnd w:id="295"/>
      <w:bookmarkEnd w:id="296"/>
      <w:r w:rsidR="00261A06" w:rsidRPr="00EE43B8">
        <w:rPr>
          <w:rFonts w:ascii="Arial" w:hAnsi="Arial" w:cs="Arial"/>
        </w:rPr>
        <w:t xml:space="preserve">: </w:t>
      </w:r>
      <w:r w:rsidR="00DA3DFD" w:rsidRPr="00EE43B8">
        <w:rPr>
          <w:rFonts w:ascii="Arial" w:hAnsi="Arial" w:cs="Arial"/>
        </w:rPr>
        <w:t xml:space="preserve"> </w:t>
      </w:r>
      <w:r w:rsidR="00261A06" w:rsidRPr="00EE43B8">
        <w:rPr>
          <w:rFonts w:ascii="Arial" w:hAnsi="Arial" w:cs="Arial"/>
        </w:rPr>
        <w:t xml:space="preserve">Those who are seeking employment must also </w:t>
      </w:r>
      <w:r w:rsidR="00EF2F1A" w:rsidRPr="00EE43B8">
        <w:rPr>
          <w:rFonts w:ascii="Arial" w:hAnsi="Arial" w:cs="Arial"/>
        </w:rPr>
        <w:t xml:space="preserve">document the </w:t>
      </w:r>
      <w:r w:rsidR="00261A06" w:rsidRPr="00EE43B8">
        <w:rPr>
          <w:rFonts w:ascii="Arial" w:hAnsi="Arial" w:cs="Arial"/>
        </w:rPr>
        <w:t>job field and potential wage earnings which will be projected over next 12 months and used for income purposes.</w:t>
      </w:r>
    </w:p>
    <w:p w:rsidR="00261A06" w:rsidRPr="00EE43B8" w:rsidRDefault="00363B4C" w:rsidP="00407A37">
      <w:pPr>
        <w:ind w:left="720"/>
        <w:jc w:val="both"/>
        <w:rPr>
          <w:rFonts w:ascii="Arial" w:hAnsi="Arial" w:cs="Arial"/>
        </w:rPr>
      </w:pPr>
      <w:bookmarkStart w:id="297" w:name="_Toc507668275"/>
      <w:bookmarkStart w:id="298" w:name="_Toc507769485"/>
      <w:bookmarkStart w:id="299" w:name="_Toc507769679"/>
      <w:bookmarkStart w:id="300" w:name="_Toc507769763"/>
      <w:bookmarkStart w:id="301" w:name="_Toc507770470"/>
      <w:bookmarkStart w:id="302" w:name="_Toc507772119"/>
      <w:bookmarkStart w:id="303" w:name="_Toc507772281"/>
      <w:bookmarkStart w:id="304" w:name="_Toc507999576"/>
      <w:bookmarkStart w:id="305" w:name="_Toc508094349"/>
      <w:bookmarkStart w:id="306" w:name="_Toc515953974"/>
      <w:r w:rsidRPr="00EE43B8">
        <w:rPr>
          <w:rStyle w:val="FH-Heading4Char"/>
          <w:rFonts w:ascii="Arial" w:hAnsi="Arial" w:cs="Arial"/>
        </w:rPr>
        <w:t>Job Changes/Previous Employment</w:t>
      </w:r>
      <w:bookmarkEnd w:id="297"/>
      <w:bookmarkEnd w:id="298"/>
      <w:bookmarkEnd w:id="299"/>
      <w:bookmarkEnd w:id="300"/>
      <w:bookmarkEnd w:id="301"/>
      <w:bookmarkEnd w:id="302"/>
      <w:bookmarkEnd w:id="303"/>
      <w:bookmarkEnd w:id="304"/>
      <w:bookmarkEnd w:id="305"/>
      <w:bookmarkEnd w:id="306"/>
      <w:r w:rsidR="00261A06" w:rsidRPr="00EE43B8">
        <w:rPr>
          <w:rFonts w:ascii="Arial" w:hAnsi="Arial" w:cs="Arial"/>
        </w:rPr>
        <w:t xml:space="preserve">: If a </w:t>
      </w:r>
      <w:r w:rsidR="009713C4" w:rsidRPr="00EE43B8">
        <w:rPr>
          <w:rFonts w:ascii="Arial" w:hAnsi="Arial" w:cs="Arial"/>
        </w:rPr>
        <w:t>borrower</w:t>
      </w:r>
      <w:r w:rsidR="00A6759C" w:rsidRPr="00EE43B8">
        <w:rPr>
          <w:rFonts w:ascii="Arial" w:hAnsi="Arial" w:cs="Arial"/>
        </w:rPr>
        <w:t xml:space="preserve"> h</w:t>
      </w:r>
      <w:r w:rsidR="00EA3F18" w:rsidRPr="00EE43B8">
        <w:rPr>
          <w:rFonts w:ascii="Arial" w:hAnsi="Arial" w:cs="Arial"/>
        </w:rPr>
        <w:t>as changed employment, current</w:t>
      </w:r>
      <w:r w:rsidR="00A6759C" w:rsidRPr="00EE43B8">
        <w:rPr>
          <w:rFonts w:ascii="Arial" w:hAnsi="Arial" w:cs="Arial"/>
        </w:rPr>
        <w:t xml:space="preserve"> or within the </w:t>
      </w:r>
      <w:r w:rsidR="00EA3F18" w:rsidRPr="00EE43B8">
        <w:rPr>
          <w:rFonts w:ascii="Arial" w:hAnsi="Arial" w:cs="Arial"/>
        </w:rPr>
        <w:t>previous</w:t>
      </w:r>
      <w:r w:rsidR="00A6759C" w:rsidRPr="00EE43B8">
        <w:rPr>
          <w:rFonts w:ascii="Arial" w:hAnsi="Arial" w:cs="Arial"/>
        </w:rPr>
        <w:t xml:space="preserve"> calendar </w:t>
      </w:r>
      <w:r w:rsidR="00EA3F18" w:rsidRPr="00EE43B8">
        <w:rPr>
          <w:rFonts w:ascii="Arial" w:hAnsi="Arial" w:cs="Arial"/>
        </w:rPr>
        <w:t>year and employer is</w:t>
      </w:r>
      <w:r w:rsidR="00A6759C" w:rsidRPr="00EE43B8">
        <w:rPr>
          <w:rFonts w:ascii="Arial" w:hAnsi="Arial" w:cs="Arial"/>
        </w:rPr>
        <w:t xml:space="preserve"> listed on the application (1003) with </w:t>
      </w:r>
      <w:r w:rsidR="00EA3F18" w:rsidRPr="00EE43B8">
        <w:rPr>
          <w:rFonts w:ascii="Arial" w:hAnsi="Arial" w:cs="Arial"/>
        </w:rPr>
        <w:t xml:space="preserve">the </w:t>
      </w:r>
      <w:r w:rsidR="00A6759C" w:rsidRPr="00EE43B8">
        <w:rPr>
          <w:rFonts w:ascii="Arial" w:hAnsi="Arial" w:cs="Arial"/>
        </w:rPr>
        <w:t>start</w:t>
      </w:r>
      <w:r w:rsidR="00EA3F18" w:rsidRPr="00EE43B8">
        <w:rPr>
          <w:rFonts w:ascii="Arial" w:hAnsi="Arial" w:cs="Arial"/>
        </w:rPr>
        <w:t xml:space="preserve"> and </w:t>
      </w:r>
      <w:r w:rsidR="00A6759C" w:rsidRPr="00EE43B8">
        <w:rPr>
          <w:rFonts w:ascii="Arial" w:hAnsi="Arial" w:cs="Arial"/>
        </w:rPr>
        <w:t>termination dates, no further documentation is needed.  If not listed on the a</w:t>
      </w:r>
      <w:r w:rsidR="00EA3F18" w:rsidRPr="00EE43B8">
        <w:rPr>
          <w:rFonts w:ascii="Arial" w:hAnsi="Arial" w:cs="Arial"/>
        </w:rPr>
        <w:t xml:space="preserve">pplication (1003), verify start and </w:t>
      </w:r>
      <w:r w:rsidR="00A6759C" w:rsidRPr="00EE43B8">
        <w:rPr>
          <w:rFonts w:ascii="Arial" w:hAnsi="Arial" w:cs="Arial"/>
        </w:rPr>
        <w:t>termination</w:t>
      </w:r>
      <w:r w:rsidRPr="00EE43B8">
        <w:rPr>
          <w:rFonts w:ascii="Arial" w:hAnsi="Arial" w:cs="Arial"/>
        </w:rPr>
        <w:t xml:space="preserve"> dates</w:t>
      </w:r>
      <w:r w:rsidR="00A6759C" w:rsidRPr="00EE43B8">
        <w:rPr>
          <w:rFonts w:ascii="Arial" w:hAnsi="Arial" w:cs="Arial"/>
        </w:rPr>
        <w:t xml:space="preserve"> with a verification of employment.  </w:t>
      </w:r>
      <w:r w:rsidR="00EA3F18" w:rsidRPr="00EE43B8">
        <w:rPr>
          <w:rFonts w:ascii="Arial" w:hAnsi="Arial" w:cs="Arial"/>
        </w:rPr>
        <w:t xml:space="preserve">All w2s from the prior year must be verified.  </w:t>
      </w:r>
      <w:r w:rsidR="00A6759C" w:rsidRPr="00EE43B8">
        <w:rPr>
          <w:rFonts w:ascii="Arial" w:hAnsi="Arial" w:cs="Arial"/>
        </w:rPr>
        <w:t>Verbal verifications are</w:t>
      </w:r>
      <w:r w:rsidRPr="00EE43B8">
        <w:rPr>
          <w:rFonts w:ascii="Arial" w:hAnsi="Arial" w:cs="Arial"/>
        </w:rPr>
        <w:t xml:space="preserve"> acceptable.  </w:t>
      </w:r>
      <w:r w:rsidR="00EA3F18" w:rsidRPr="00EE43B8">
        <w:rPr>
          <w:rFonts w:ascii="Arial" w:hAnsi="Arial" w:cs="Arial"/>
        </w:rPr>
        <w:t>V</w:t>
      </w:r>
      <w:r w:rsidR="00261A06" w:rsidRPr="00EE43B8">
        <w:rPr>
          <w:rFonts w:ascii="Arial" w:hAnsi="Arial" w:cs="Arial"/>
        </w:rPr>
        <w:t>erify</w:t>
      </w:r>
      <w:r w:rsidR="00EA3F18" w:rsidRPr="00EE43B8">
        <w:rPr>
          <w:rFonts w:ascii="Arial" w:hAnsi="Arial" w:cs="Arial"/>
        </w:rPr>
        <w:t xml:space="preserve"> the</w:t>
      </w:r>
      <w:r w:rsidR="00261A06" w:rsidRPr="00EE43B8">
        <w:rPr>
          <w:rFonts w:ascii="Arial" w:hAnsi="Arial" w:cs="Arial"/>
        </w:rPr>
        <w:t xml:space="preserve"> start date of</w:t>
      </w:r>
      <w:r w:rsidR="00EA3F18" w:rsidRPr="00EE43B8">
        <w:rPr>
          <w:rFonts w:ascii="Arial" w:hAnsi="Arial" w:cs="Arial"/>
        </w:rPr>
        <w:t xml:space="preserve"> any</w:t>
      </w:r>
      <w:r w:rsidR="00261A06" w:rsidRPr="00EE43B8">
        <w:rPr>
          <w:rFonts w:ascii="Arial" w:hAnsi="Arial" w:cs="Arial"/>
        </w:rPr>
        <w:t xml:space="preserve"> new </w:t>
      </w:r>
      <w:r w:rsidR="00EA3F18" w:rsidRPr="00EE43B8">
        <w:rPr>
          <w:rFonts w:ascii="Arial" w:hAnsi="Arial" w:cs="Arial"/>
        </w:rPr>
        <w:t xml:space="preserve">employment. </w:t>
      </w:r>
      <w:r w:rsidR="00261A06" w:rsidRPr="00EE43B8">
        <w:rPr>
          <w:rFonts w:ascii="Arial" w:hAnsi="Arial" w:cs="Arial"/>
        </w:rPr>
        <w:t xml:space="preserve"> </w:t>
      </w:r>
    </w:p>
    <w:p w:rsidR="00FD083F" w:rsidRPr="00EE43B8" w:rsidRDefault="007E354B" w:rsidP="00FD083F">
      <w:pPr>
        <w:ind w:left="720"/>
        <w:jc w:val="both"/>
        <w:rPr>
          <w:rFonts w:ascii="Arial" w:hAnsi="Arial" w:cs="Arial"/>
        </w:rPr>
      </w:pPr>
      <w:bookmarkStart w:id="307" w:name="_Toc507668276"/>
      <w:bookmarkStart w:id="308" w:name="_Toc507769486"/>
      <w:bookmarkStart w:id="309" w:name="_Toc507769680"/>
      <w:bookmarkStart w:id="310" w:name="_Toc507769764"/>
      <w:bookmarkStart w:id="311" w:name="_Toc507770471"/>
      <w:bookmarkStart w:id="312" w:name="_Toc507772120"/>
      <w:bookmarkStart w:id="313" w:name="_Toc507772282"/>
      <w:bookmarkStart w:id="314" w:name="_Toc507999577"/>
      <w:bookmarkStart w:id="315" w:name="_Toc508094350"/>
      <w:bookmarkStart w:id="316" w:name="_Toc515953975"/>
      <w:r w:rsidRPr="00EE43B8">
        <w:rPr>
          <w:rStyle w:val="FH-Heading4Char"/>
          <w:rFonts w:ascii="Arial" w:hAnsi="Arial" w:cs="Arial"/>
        </w:rPr>
        <w:t xml:space="preserve">Separated </w:t>
      </w:r>
      <w:r w:rsidR="00FD083F" w:rsidRPr="00EE43B8">
        <w:rPr>
          <w:rStyle w:val="FH-Heading4Char"/>
          <w:rFonts w:ascii="Arial" w:hAnsi="Arial" w:cs="Arial"/>
        </w:rPr>
        <w:t>b</w:t>
      </w:r>
      <w:r w:rsidR="007C007B" w:rsidRPr="00EE43B8">
        <w:rPr>
          <w:rStyle w:val="FH-Heading4Char"/>
          <w:rFonts w:ascii="Arial" w:hAnsi="Arial" w:cs="Arial"/>
        </w:rPr>
        <w:t>o</w:t>
      </w:r>
      <w:r w:rsidRPr="00EE43B8">
        <w:rPr>
          <w:rStyle w:val="FH-Heading4Char"/>
          <w:rFonts w:ascii="Arial" w:hAnsi="Arial" w:cs="Arial"/>
        </w:rPr>
        <w:t>rrower</w:t>
      </w:r>
      <w:bookmarkEnd w:id="307"/>
      <w:bookmarkEnd w:id="308"/>
      <w:bookmarkEnd w:id="309"/>
      <w:bookmarkEnd w:id="310"/>
      <w:bookmarkEnd w:id="311"/>
      <w:bookmarkEnd w:id="312"/>
      <w:bookmarkEnd w:id="313"/>
      <w:bookmarkEnd w:id="314"/>
      <w:bookmarkEnd w:id="315"/>
      <w:bookmarkEnd w:id="316"/>
      <w:r w:rsidRPr="00EE43B8">
        <w:rPr>
          <w:rFonts w:ascii="Arial" w:hAnsi="Arial" w:cs="Arial"/>
        </w:rPr>
        <w:t>:</w:t>
      </w:r>
      <w:r w:rsidR="00C80D36" w:rsidRPr="00EE43B8">
        <w:rPr>
          <w:rFonts w:ascii="Arial" w:hAnsi="Arial" w:cs="Arial"/>
        </w:rPr>
        <w:t xml:space="preserve"> </w:t>
      </w:r>
      <w:r w:rsidRPr="00EE43B8">
        <w:rPr>
          <w:rFonts w:ascii="Arial" w:hAnsi="Arial" w:cs="Arial"/>
        </w:rPr>
        <w:t xml:space="preserve"> </w:t>
      </w:r>
      <w:r w:rsidR="00FD083F" w:rsidRPr="00EE43B8">
        <w:rPr>
          <w:rFonts w:ascii="Arial" w:hAnsi="Arial" w:cs="Arial"/>
        </w:rPr>
        <w:t xml:space="preserve">A non-occupying and non-borrowing spouse is not required to be a </w:t>
      </w:r>
      <w:proofErr w:type="gramStart"/>
      <w:r w:rsidR="00FD083F" w:rsidRPr="00EE43B8">
        <w:rPr>
          <w:rFonts w:ascii="Arial" w:hAnsi="Arial" w:cs="Arial"/>
        </w:rPr>
        <w:t>first time</w:t>
      </w:r>
      <w:proofErr w:type="gramEnd"/>
      <w:r w:rsidR="00FD083F" w:rsidRPr="00EE43B8">
        <w:rPr>
          <w:rFonts w:ascii="Arial" w:hAnsi="Arial" w:cs="Arial"/>
        </w:rPr>
        <w:t xml:space="preserve"> home buyer.  Parties must certify on notarized 1010 statement of marital status.</w:t>
      </w:r>
    </w:p>
    <w:p w:rsidR="007E354B" w:rsidRPr="00EE43B8" w:rsidRDefault="00801A96" w:rsidP="00407A37">
      <w:pPr>
        <w:ind w:left="720"/>
        <w:jc w:val="both"/>
        <w:rPr>
          <w:rFonts w:ascii="Arial" w:hAnsi="Arial" w:cs="Arial"/>
        </w:rPr>
      </w:pPr>
      <w:bookmarkStart w:id="317" w:name="_Toc507668277"/>
      <w:bookmarkStart w:id="318" w:name="_Toc507769487"/>
      <w:bookmarkStart w:id="319" w:name="_Toc507769681"/>
      <w:bookmarkStart w:id="320" w:name="_Toc507769765"/>
      <w:bookmarkStart w:id="321" w:name="_Toc507770472"/>
      <w:bookmarkStart w:id="322" w:name="_Toc507772121"/>
      <w:bookmarkStart w:id="323" w:name="_Toc507772283"/>
      <w:bookmarkStart w:id="324" w:name="_Toc507999578"/>
      <w:bookmarkStart w:id="325" w:name="_Toc508094351"/>
      <w:bookmarkStart w:id="326" w:name="_Toc515953976"/>
      <w:r w:rsidRPr="00EE43B8">
        <w:rPr>
          <w:rStyle w:val="FH-Heading4Char"/>
          <w:rFonts w:ascii="Arial" w:hAnsi="Arial" w:cs="Arial"/>
        </w:rPr>
        <w:t>Non-Occupant Co-</w:t>
      </w:r>
      <w:r w:rsidR="009713C4" w:rsidRPr="00EE43B8">
        <w:rPr>
          <w:rStyle w:val="FH-Heading4Char"/>
          <w:rFonts w:ascii="Arial" w:hAnsi="Arial" w:cs="Arial"/>
        </w:rPr>
        <w:t>Borrower</w:t>
      </w:r>
      <w:r w:rsidRPr="00EE43B8">
        <w:rPr>
          <w:rStyle w:val="FH-Heading4Char"/>
          <w:rFonts w:ascii="Arial" w:hAnsi="Arial" w:cs="Arial"/>
        </w:rPr>
        <w:t>s [</w:t>
      </w:r>
      <w:r w:rsidR="007E354B" w:rsidRPr="00EE43B8">
        <w:rPr>
          <w:rStyle w:val="FH-Heading4Char"/>
          <w:rFonts w:ascii="Arial" w:hAnsi="Arial" w:cs="Arial"/>
        </w:rPr>
        <w:t>Co-Signer</w:t>
      </w:r>
      <w:bookmarkEnd w:id="317"/>
      <w:bookmarkEnd w:id="318"/>
      <w:bookmarkEnd w:id="319"/>
      <w:bookmarkEnd w:id="320"/>
      <w:bookmarkEnd w:id="321"/>
      <w:bookmarkEnd w:id="322"/>
      <w:bookmarkEnd w:id="323"/>
      <w:bookmarkEnd w:id="324"/>
      <w:bookmarkEnd w:id="325"/>
      <w:r w:rsidRPr="00EE43B8">
        <w:rPr>
          <w:rStyle w:val="FH-Heading4Char"/>
          <w:rFonts w:ascii="Arial" w:hAnsi="Arial" w:cs="Arial"/>
        </w:rPr>
        <w:t>]</w:t>
      </w:r>
      <w:bookmarkEnd w:id="326"/>
      <w:r w:rsidR="007E354B" w:rsidRPr="00EE43B8">
        <w:rPr>
          <w:rFonts w:ascii="Arial" w:hAnsi="Arial" w:cs="Arial"/>
        </w:rPr>
        <w:t>:</w:t>
      </w:r>
      <w:r w:rsidR="007E354B" w:rsidRPr="00EE43B8">
        <w:rPr>
          <w:rStyle w:val="Heading4Char"/>
          <w:rFonts w:ascii="Arial" w:hAnsi="Arial" w:cs="Arial"/>
          <w:u w:val="none"/>
        </w:rPr>
        <w:t xml:space="preserve"> </w:t>
      </w:r>
      <w:r w:rsidR="007E354B" w:rsidRPr="00EE43B8">
        <w:rPr>
          <w:rFonts w:ascii="Arial" w:hAnsi="Arial" w:cs="Arial"/>
        </w:rPr>
        <w:t xml:space="preserve"> Co-signers are permitted in accordance with FHA, VA, RD and FNMA/FHLMC guidelines provided such co-signers will not have a present ownership interest in the residence subject to the Note</w:t>
      </w:r>
      <w:r w:rsidR="00FD083F" w:rsidRPr="00EE43B8">
        <w:rPr>
          <w:rFonts w:ascii="Arial" w:hAnsi="Arial" w:cs="Arial"/>
        </w:rPr>
        <w:t xml:space="preserve"> or Deed</w:t>
      </w:r>
      <w:r w:rsidR="007E354B" w:rsidRPr="00EE43B8">
        <w:rPr>
          <w:rFonts w:ascii="Arial" w:hAnsi="Arial" w:cs="Arial"/>
        </w:rPr>
        <w:t>. Co-Signers do not need to meet the income or three-year requirement for home ownership if they will not live in the residence</w:t>
      </w:r>
      <w:r w:rsidR="005E2AC7" w:rsidRPr="00EE43B8">
        <w:rPr>
          <w:rFonts w:ascii="Arial" w:hAnsi="Arial" w:cs="Arial"/>
        </w:rPr>
        <w:t>.</w:t>
      </w:r>
    </w:p>
    <w:p w:rsidR="00261A06" w:rsidRPr="00EE43B8" w:rsidRDefault="00363B4C" w:rsidP="00407A37">
      <w:pPr>
        <w:ind w:left="720"/>
        <w:jc w:val="both"/>
        <w:rPr>
          <w:rFonts w:ascii="Arial" w:hAnsi="Arial" w:cs="Arial"/>
        </w:rPr>
      </w:pPr>
      <w:bookmarkStart w:id="327" w:name="_Toc507668278"/>
      <w:bookmarkStart w:id="328" w:name="_Toc507769488"/>
      <w:bookmarkStart w:id="329" w:name="_Toc507769682"/>
      <w:bookmarkStart w:id="330" w:name="_Toc507769766"/>
      <w:bookmarkStart w:id="331" w:name="_Toc507770473"/>
      <w:bookmarkStart w:id="332" w:name="_Toc507772122"/>
      <w:bookmarkStart w:id="333" w:name="_Toc507772284"/>
      <w:bookmarkStart w:id="334" w:name="_Toc507999579"/>
      <w:bookmarkStart w:id="335" w:name="_Toc508094352"/>
      <w:bookmarkStart w:id="336" w:name="_Toc515953977"/>
      <w:r w:rsidRPr="00EE43B8">
        <w:rPr>
          <w:rStyle w:val="FH-Heading4Char"/>
          <w:rFonts w:ascii="Arial" w:hAnsi="Arial" w:cs="Arial"/>
        </w:rPr>
        <w:t>Household Occupants 18 and Over</w:t>
      </w:r>
      <w:bookmarkEnd w:id="327"/>
      <w:bookmarkEnd w:id="328"/>
      <w:bookmarkEnd w:id="329"/>
      <w:bookmarkEnd w:id="330"/>
      <w:bookmarkEnd w:id="331"/>
      <w:bookmarkEnd w:id="332"/>
      <w:bookmarkEnd w:id="333"/>
      <w:bookmarkEnd w:id="334"/>
      <w:bookmarkEnd w:id="335"/>
      <w:bookmarkEnd w:id="336"/>
      <w:r w:rsidR="00261A06" w:rsidRPr="00EE43B8">
        <w:rPr>
          <w:rFonts w:ascii="Arial" w:hAnsi="Arial" w:cs="Arial"/>
        </w:rPr>
        <w:t>:</w:t>
      </w:r>
      <w:r w:rsidRPr="00EE43B8">
        <w:rPr>
          <w:rFonts w:ascii="Arial" w:hAnsi="Arial" w:cs="Arial"/>
        </w:rPr>
        <w:t xml:space="preserve">  </w:t>
      </w:r>
      <w:r w:rsidR="0016711F" w:rsidRPr="00EE43B8">
        <w:rPr>
          <w:rFonts w:ascii="Arial" w:hAnsi="Arial" w:cs="Arial"/>
        </w:rPr>
        <w:t xml:space="preserve">With the exception of the </w:t>
      </w:r>
      <w:r w:rsidR="009713C4" w:rsidRPr="00EE43B8">
        <w:rPr>
          <w:rFonts w:ascii="Arial" w:hAnsi="Arial" w:cs="Arial"/>
        </w:rPr>
        <w:t>borrower</w:t>
      </w:r>
      <w:r w:rsidR="0016711F" w:rsidRPr="00EE43B8">
        <w:rPr>
          <w:rFonts w:ascii="Arial" w:hAnsi="Arial" w:cs="Arial"/>
        </w:rPr>
        <w:t>’s spouse living in the residence, f</w:t>
      </w:r>
      <w:r w:rsidR="00EA3F18" w:rsidRPr="00EE43B8">
        <w:rPr>
          <w:rFonts w:ascii="Arial" w:hAnsi="Arial" w:cs="Arial"/>
        </w:rPr>
        <w:t>amily income is the total income for any person both liable on the No</w:t>
      </w:r>
      <w:r w:rsidR="0016711F" w:rsidRPr="00EE43B8">
        <w:rPr>
          <w:rFonts w:ascii="Arial" w:hAnsi="Arial" w:cs="Arial"/>
        </w:rPr>
        <w:t xml:space="preserve">te and living in the residence </w:t>
      </w:r>
    </w:p>
    <w:p w:rsidR="00784435" w:rsidRPr="00EE43B8" w:rsidRDefault="00784435" w:rsidP="00FD5D09">
      <w:pPr>
        <w:pStyle w:val="FH-Heading2"/>
        <w:numPr>
          <w:ilvl w:val="0"/>
          <w:numId w:val="17"/>
        </w:numPr>
        <w:jc w:val="both"/>
        <w:rPr>
          <w:rFonts w:ascii="Arial" w:hAnsi="Arial" w:cs="Arial"/>
        </w:rPr>
      </w:pPr>
      <w:bookmarkStart w:id="337" w:name="_Toc507668279"/>
      <w:bookmarkStart w:id="338" w:name="_Toc507769489"/>
      <w:bookmarkStart w:id="339" w:name="_Toc507769683"/>
      <w:bookmarkStart w:id="340" w:name="_Toc507769767"/>
      <w:bookmarkStart w:id="341" w:name="_Toc507770474"/>
      <w:bookmarkStart w:id="342" w:name="_Toc507772123"/>
      <w:bookmarkStart w:id="343" w:name="_Toc507772285"/>
      <w:bookmarkStart w:id="344" w:name="_Toc507999580"/>
      <w:bookmarkStart w:id="345" w:name="_Toc508094353"/>
      <w:bookmarkStart w:id="346" w:name="_Toc515953978"/>
      <w:r w:rsidRPr="00EE43B8">
        <w:rPr>
          <w:rFonts w:ascii="Arial" w:hAnsi="Arial" w:cs="Arial"/>
        </w:rPr>
        <w:t xml:space="preserve">Purchase Price Limit and </w:t>
      </w:r>
      <w:r w:rsidR="0016711F" w:rsidRPr="00EE43B8">
        <w:rPr>
          <w:rFonts w:ascii="Arial" w:hAnsi="Arial" w:cs="Arial"/>
        </w:rPr>
        <w:t>Allowable Property Types</w:t>
      </w:r>
      <w:bookmarkEnd w:id="337"/>
      <w:bookmarkEnd w:id="338"/>
      <w:bookmarkEnd w:id="339"/>
      <w:bookmarkEnd w:id="340"/>
      <w:bookmarkEnd w:id="341"/>
      <w:bookmarkEnd w:id="342"/>
      <w:bookmarkEnd w:id="343"/>
      <w:bookmarkEnd w:id="344"/>
      <w:bookmarkEnd w:id="345"/>
      <w:bookmarkEnd w:id="346"/>
    </w:p>
    <w:p w:rsidR="0066799D" w:rsidRPr="00EE43B8" w:rsidRDefault="00B8588C" w:rsidP="00407A37">
      <w:pPr>
        <w:jc w:val="both"/>
        <w:rPr>
          <w:rFonts w:ascii="Arial" w:hAnsi="Arial" w:cs="Arial"/>
        </w:rPr>
      </w:pPr>
      <w:r w:rsidRPr="00EE43B8">
        <w:rPr>
          <w:rFonts w:ascii="Arial" w:hAnsi="Arial" w:cs="Arial"/>
        </w:rPr>
        <w:t xml:space="preserve">The total purchase price must be </w:t>
      </w:r>
      <w:r w:rsidR="00EF2F1A" w:rsidRPr="00EE43B8">
        <w:rPr>
          <w:rFonts w:ascii="Arial" w:hAnsi="Arial" w:cs="Arial"/>
        </w:rPr>
        <w:t xml:space="preserve">equal to or less than the </w:t>
      </w:r>
      <w:r w:rsidRPr="00EE43B8">
        <w:rPr>
          <w:rFonts w:ascii="Arial" w:hAnsi="Arial" w:cs="Arial"/>
        </w:rPr>
        <w:t>applicable purchase price limit</w:t>
      </w:r>
      <w:r w:rsidR="00FE2BC5" w:rsidRPr="00EE43B8">
        <w:rPr>
          <w:rFonts w:ascii="Arial" w:hAnsi="Arial" w:cs="Arial"/>
        </w:rPr>
        <w:t>s</w:t>
      </w:r>
      <w:r w:rsidR="00C947B7" w:rsidRPr="00EE43B8">
        <w:rPr>
          <w:rFonts w:ascii="Arial" w:hAnsi="Arial" w:cs="Arial"/>
        </w:rPr>
        <w:t xml:space="preserve"> contained in our </w:t>
      </w:r>
      <w:hyperlink r:id="rId19" w:history="1">
        <w:r w:rsidR="00C947B7" w:rsidRPr="00EE43B8">
          <w:rPr>
            <w:rStyle w:val="Hyperlink"/>
            <w:rFonts w:ascii="Arial" w:hAnsi="Arial" w:cs="Arial"/>
          </w:rPr>
          <w:t>Single Family</w:t>
        </w:r>
        <w:r w:rsidR="00721F1C" w:rsidRPr="00EE43B8">
          <w:rPr>
            <w:rStyle w:val="Hyperlink"/>
            <w:rFonts w:ascii="Arial" w:hAnsi="Arial" w:cs="Arial"/>
          </w:rPr>
          <w:t xml:space="preserve"> Purchase Price </w:t>
        </w:r>
        <w:r w:rsidR="00C947B7" w:rsidRPr="00EE43B8">
          <w:rPr>
            <w:rStyle w:val="Hyperlink"/>
            <w:rFonts w:ascii="Arial" w:hAnsi="Arial" w:cs="Arial"/>
          </w:rPr>
          <w:t>Limits</w:t>
        </w:r>
      </w:hyperlink>
      <w:r w:rsidR="00C947B7" w:rsidRPr="00EE43B8">
        <w:rPr>
          <w:rFonts w:ascii="Arial" w:hAnsi="Arial" w:cs="Arial"/>
        </w:rPr>
        <w:t>,</w:t>
      </w:r>
      <w:r w:rsidR="00C947B7" w:rsidRPr="00EE43B8">
        <w:rPr>
          <w:rFonts w:ascii="Arial" w:hAnsi="Arial" w:cs="Arial"/>
          <w:color w:val="CF543F" w:themeColor="accent2"/>
        </w:rPr>
        <w:t xml:space="preserve"> </w:t>
      </w:r>
      <w:r w:rsidR="00C947B7" w:rsidRPr="00EE43B8">
        <w:rPr>
          <w:rFonts w:ascii="Arial" w:hAnsi="Arial" w:cs="Arial"/>
        </w:rPr>
        <w:t xml:space="preserve">available on our website, for the </w:t>
      </w:r>
      <w:proofErr w:type="spellStart"/>
      <w:r w:rsidR="00C947B7" w:rsidRPr="00EE43B8">
        <w:rPr>
          <w:rFonts w:ascii="Arial" w:hAnsi="Arial" w:cs="Arial"/>
        </w:rPr>
        <w:t>FirstHome</w:t>
      </w:r>
      <w:proofErr w:type="spellEnd"/>
      <w:r w:rsidR="00C947B7" w:rsidRPr="00EE43B8">
        <w:rPr>
          <w:rFonts w:ascii="Arial" w:hAnsi="Arial" w:cs="Arial"/>
        </w:rPr>
        <w:t xml:space="preserve"> program.    </w:t>
      </w:r>
      <w:r w:rsidR="0066799D" w:rsidRPr="00EE43B8">
        <w:rPr>
          <w:rFonts w:ascii="Arial" w:hAnsi="Arial" w:cs="Arial"/>
        </w:rPr>
        <w:t>In order for a property to be considered a qualified dwelling</w:t>
      </w:r>
      <w:r w:rsidR="006E308D" w:rsidRPr="00EE43B8">
        <w:rPr>
          <w:rFonts w:ascii="Arial" w:hAnsi="Arial" w:cs="Arial"/>
        </w:rPr>
        <w:t xml:space="preserve"> -</w:t>
      </w:r>
      <w:r w:rsidR="0066799D" w:rsidRPr="00EE43B8">
        <w:rPr>
          <w:rFonts w:ascii="Arial" w:hAnsi="Arial" w:cs="Arial"/>
        </w:rPr>
        <w:t xml:space="preserve"> </w:t>
      </w:r>
    </w:p>
    <w:p w:rsidR="0066799D" w:rsidRPr="00EE43B8" w:rsidRDefault="009713C4" w:rsidP="00FD5D09">
      <w:pPr>
        <w:pStyle w:val="ListParagraph"/>
        <w:numPr>
          <w:ilvl w:val="0"/>
          <w:numId w:val="5"/>
        </w:numPr>
        <w:jc w:val="both"/>
        <w:rPr>
          <w:rFonts w:ascii="Arial" w:hAnsi="Arial" w:cs="Arial"/>
        </w:rPr>
      </w:pPr>
      <w:r w:rsidRPr="00EE43B8">
        <w:rPr>
          <w:rFonts w:ascii="Arial" w:hAnsi="Arial" w:cs="Arial"/>
        </w:rPr>
        <w:t>Borrower</w:t>
      </w:r>
      <w:r w:rsidR="00721F1C" w:rsidRPr="00EE43B8">
        <w:rPr>
          <w:rFonts w:ascii="Arial" w:hAnsi="Arial" w:cs="Arial"/>
        </w:rPr>
        <w:t xml:space="preserve"> must acquire a fee simple interest in the real estate</w:t>
      </w:r>
      <w:r w:rsidR="00993579" w:rsidRPr="00EE43B8">
        <w:rPr>
          <w:rFonts w:ascii="Arial" w:hAnsi="Arial" w:cs="Arial"/>
        </w:rPr>
        <w:t xml:space="preserve">; </w:t>
      </w:r>
    </w:p>
    <w:p w:rsidR="0066799D" w:rsidRPr="00EE43B8" w:rsidRDefault="0066799D" w:rsidP="00FD5D09">
      <w:pPr>
        <w:pStyle w:val="ListParagraph"/>
        <w:numPr>
          <w:ilvl w:val="0"/>
          <w:numId w:val="5"/>
        </w:numPr>
        <w:jc w:val="both"/>
        <w:rPr>
          <w:rFonts w:ascii="Arial" w:hAnsi="Arial" w:cs="Arial"/>
        </w:rPr>
      </w:pPr>
      <w:r w:rsidRPr="00EE43B8">
        <w:rPr>
          <w:rFonts w:ascii="Arial" w:hAnsi="Arial" w:cs="Arial"/>
        </w:rPr>
        <w:t>H</w:t>
      </w:r>
      <w:r w:rsidR="00721F1C" w:rsidRPr="00EE43B8">
        <w:rPr>
          <w:rFonts w:ascii="Arial" w:hAnsi="Arial" w:cs="Arial"/>
        </w:rPr>
        <w:t xml:space="preserve">ome must </w:t>
      </w:r>
      <w:r w:rsidR="006E308D" w:rsidRPr="00EE43B8">
        <w:rPr>
          <w:rFonts w:ascii="Arial" w:hAnsi="Arial" w:cs="Arial"/>
        </w:rPr>
        <w:t>become</w:t>
      </w:r>
      <w:r w:rsidR="00721F1C" w:rsidRPr="00EE43B8">
        <w:rPr>
          <w:rFonts w:ascii="Arial" w:hAnsi="Arial" w:cs="Arial"/>
        </w:rPr>
        <w:t xml:space="preserve"> the principal place of residence of the </w:t>
      </w:r>
      <w:r w:rsidR="009713C4" w:rsidRPr="00EE43B8">
        <w:rPr>
          <w:rFonts w:ascii="Arial" w:hAnsi="Arial" w:cs="Arial"/>
        </w:rPr>
        <w:t>borrower</w:t>
      </w:r>
      <w:r w:rsidR="00721F1C" w:rsidRPr="00EE43B8">
        <w:rPr>
          <w:rFonts w:ascii="Arial" w:hAnsi="Arial" w:cs="Arial"/>
        </w:rPr>
        <w:t xml:space="preserve"> within 60 days after the closing of the I</w:t>
      </w:r>
      <w:r w:rsidR="00993579" w:rsidRPr="00EE43B8">
        <w:rPr>
          <w:rFonts w:ascii="Arial" w:hAnsi="Arial" w:cs="Arial"/>
        </w:rPr>
        <w:t>F</w:t>
      </w:r>
      <w:r w:rsidR="00721F1C" w:rsidRPr="00EE43B8">
        <w:rPr>
          <w:rFonts w:ascii="Arial" w:hAnsi="Arial" w:cs="Arial"/>
        </w:rPr>
        <w:t xml:space="preserve">A loan; </w:t>
      </w:r>
    </w:p>
    <w:p w:rsidR="006E308D" w:rsidRPr="00EE43B8" w:rsidRDefault="0066799D" w:rsidP="00FD5D09">
      <w:pPr>
        <w:pStyle w:val="ListParagraph"/>
        <w:numPr>
          <w:ilvl w:val="0"/>
          <w:numId w:val="5"/>
        </w:numPr>
        <w:jc w:val="both"/>
        <w:rPr>
          <w:rFonts w:ascii="Arial" w:hAnsi="Arial" w:cs="Arial"/>
        </w:rPr>
      </w:pPr>
      <w:r w:rsidRPr="00EE43B8">
        <w:rPr>
          <w:rFonts w:ascii="Arial" w:hAnsi="Arial" w:cs="Arial"/>
        </w:rPr>
        <w:t>R</w:t>
      </w:r>
      <w:r w:rsidR="00721F1C" w:rsidRPr="00EE43B8">
        <w:rPr>
          <w:rFonts w:ascii="Arial" w:hAnsi="Arial" w:cs="Arial"/>
        </w:rPr>
        <w:t xml:space="preserve">esidence must be located </w:t>
      </w:r>
      <w:r w:rsidR="00993579" w:rsidRPr="00EE43B8">
        <w:rPr>
          <w:rFonts w:ascii="Arial" w:hAnsi="Arial" w:cs="Arial"/>
        </w:rPr>
        <w:t>in state of Iowa</w:t>
      </w:r>
      <w:r w:rsidR="00721F1C" w:rsidRPr="00EE43B8">
        <w:rPr>
          <w:rFonts w:ascii="Arial" w:hAnsi="Arial" w:cs="Arial"/>
        </w:rPr>
        <w:t xml:space="preserve">; </w:t>
      </w:r>
    </w:p>
    <w:p w:rsidR="00993579" w:rsidRPr="00EE43B8" w:rsidRDefault="0066799D" w:rsidP="00FD5D09">
      <w:pPr>
        <w:pStyle w:val="ListParagraph"/>
        <w:numPr>
          <w:ilvl w:val="0"/>
          <w:numId w:val="5"/>
        </w:numPr>
        <w:jc w:val="both"/>
        <w:rPr>
          <w:rFonts w:ascii="Arial" w:hAnsi="Arial" w:cs="Arial"/>
        </w:rPr>
      </w:pPr>
      <w:r w:rsidRPr="00EE43B8">
        <w:rPr>
          <w:rFonts w:ascii="Arial" w:hAnsi="Arial" w:cs="Arial"/>
        </w:rPr>
        <w:t>D</w:t>
      </w:r>
      <w:r w:rsidR="006E308D" w:rsidRPr="00EE43B8">
        <w:rPr>
          <w:rFonts w:ascii="Arial" w:hAnsi="Arial" w:cs="Arial"/>
        </w:rPr>
        <w:t>esigned for residential use; and</w:t>
      </w:r>
    </w:p>
    <w:p w:rsidR="006E308D" w:rsidRPr="00EE43B8" w:rsidRDefault="006E308D" w:rsidP="00FD5D09">
      <w:pPr>
        <w:pStyle w:val="ListParagraph"/>
        <w:numPr>
          <w:ilvl w:val="0"/>
          <w:numId w:val="5"/>
        </w:numPr>
        <w:jc w:val="both"/>
        <w:rPr>
          <w:rFonts w:ascii="Arial" w:hAnsi="Arial" w:cs="Arial"/>
        </w:rPr>
      </w:pPr>
      <w:r w:rsidRPr="00EE43B8">
        <w:rPr>
          <w:rFonts w:ascii="Arial" w:hAnsi="Arial" w:cs="Arial"/>
        </w:rPr>
        <w:t>Limited to a one unit property.</w:t>
      </w:r>
    </w:p>
    <w:p w:rsidR="00993579" w:rsidRPr="00EE43B8" w:rsidRDefault="00721F1C" w:rsidP="00407A37">
      <w:pPr>
        <w:jc w:val="both"/>
        <w:rPr>
          <w:rFonts w:ascii="Arial" w:hAnsi="Arial" w:cs="Arial"/>
        </w:rPr>
      </w:pPr>
      <w:r w:rsidRPr="00EE43B8">
        <w:rPr>
          <w:rFonts w:ascii="Arial" w:hAnsi="Arial" w:cs="Arial"/>
        </w:rPr>
        <w:t xml:space="preserve">The following </w:t>
      </w:r>
      <w:r w:rsidR="009934F4" w:rsidRPr="00EE43B8">
        <w:rPr>
          <w:rFonts w:ascii="Arial" w:hAnsi="Arial" w:cs="Arial"/>
        </w:rPr>
        <w:t xml:space="preserve">property </w:t>
      </w:r>
      <w:r w:rsidRPr="00EE43B8">
        <w:rPr>
          <w:rFonts w:ascii="Arial" w:hAnsi="Arial" w:cs="Arial"/>
        </w:rPr>
        <w:t xml:space="preserve">types </w:t>
      </w:r>
      <w:r w:rsidR="009934F4" w:rsidRPr="00EE43B8">
        <w:rPr>
          <w:rFonts w:ascii="Arial" w:hAnsi="Arial" w:cs="Arial"/>
        </w:rPr>
        <w:t>are allowed i</w:t>
      </w:r>
      <w:r w:rsidR="006E308D" w:rsidRPr="00EE43B8">
        <w:rPr>
          <w:rFonts w:ascii="Arial" w:hAnsi="Arial" w:cs="Arial"/>
        </w:rPr>
        <w:t>n accordance with agency guidelines (FHA, VA, RD, and FNMA</w:t>
      </w:r>
      <w:r w:rsidR="00111EB2" w:rsidRPr="00EE43B8">
        <w:rPr>
          <w:rFonts w:ascii="Arial" w:hAnsi="Arial" w:cs="Arial"/>
        </w:rPr>
        <w:t>/ FHLMC</w:t>
      </w:r>
      <w:r w:rsidR="006E308D" w:rsidRPr="00EE43B8">
        <w:rPr>
          <w:rFonts w:ascii="Arial" w:hAnsi="Arial" w:cs="Arial"/>
        </w:rPr>
        <w:t>).</w:t>
      </w:r>
    </w:p>
    <w:p w:rsidR="00993579" w:rsidRPr="00EE43B8" w:rsidRDefault="00721F1C" w:rsidP="00FD5D09">
      <w:pPr>
        <w:pStyle w:val="ListParagraph"/>
        <w:numPr>
          <w:ilvl w:val="0"/>
          <w:numId w:val="6"/>
        </w:numPr>
        <w:jc w:val="both"/>
        <w:rPr>
          <w:rFonts w:ascii="Arial" w:hAnsi="Arial" w:cs="Arial"/>
        </w:rPr>
      </w:pPr>
      <w:r w:rsidRPr="00EE43B8">
        <w:rPr>
          <w:rFonts w:ascii="Arial" w:hAnsi="Arial" w:cs="Arial"/>
        </w:rPr>
        <w:t>Single family detached home</w:t>
      </w:r>
      <w:r w:rsidR="00FE2BC5" w:rsidRPr="00EE43B8">
        <w:rPr>
          <w:rFonts w:ascii="Arial" w:hAnsi="Arial" w:cs="Arial"/>
        </w:rPr>
        <w:t>;</w:t>
      </w:r>
      <w:r w:rsidRPr="00EE43B8">
        <w:rPr>
          <w:rFonts w:ascii="Arial" w:hAnsi="Arial" w:cs="Arial"/>
        </w:rPr>
        <w:t xml:space="preserve"> </w:t>
      </w:r>
    </w:p>
    <w:p w:rsidR="00993579" w:rsidRPr="00EE43B8" w:rsidRDefault="00FE2BC5" w:rsidP="00FD5D09">
      <w:pPr>
        <w:pStyle w:val="ListParagraph"/>
        <w:numPr>
          <w:ilvl w:val="0"/>
          <w:numId w:val="6"/>
        </w:numPr>
        <w:jc w:val="both"/>
        <w:rPr>
          <w:rFonts w:ascii="Arial" w:hAnsi="Arial" w:cs="Arial"/>
        </w:rPr>
      </w:pPr>
      <w:r w:rsidRPr="00EE43B8">
        <w:rPr>
          <w:rFonts w:ascii="Arial" w:hAnsi="Arial" w:cs="Arial"/>
        </w:rPr>
        <w:t>Townhome;</w:t>
      </w:r>
    </w:p>
    <w:p w:rsidR="00993579" w:rsidRPr="00EE43B8" w:rsidRDefault="009934F4" w:rsidP="00FD5D09">
      <w:pPr>
        <w:pStyle w:val="ListParagraph"/>
        <w:numPr>
          <w:ilvl w:val="0"/>
          <w:numId w:val="6"/>
        </w:numPr>
        <w:jc w:val="both"/>
        <w:rPr>
          <w:rFonts w:ascii="Arial" w:hAnsi="Arial" w:cs="Arial"/>
        </w:rPr>
      </w:pPr>
      <w:r w:rsidRPr="00EE43B8">
        <w:rPr>
          <w:rFonts w:ascii="Arial" w:hAnsi="Arial" w:cs="Arial"/>
        </w:rPr>
        <w:t>Condominium</w:t>
      </w:r>
      <w:r w:rsidR="006E308D" w:rsidRPr="00EE43B8">
        <w:rPr>
          <w:rFonts w:ascii="Arial" w:hAnsi="Arial" w:cs="Arial"/>
        </w:rPr>
        <w:t>;</w:t>
      </w:r>
    </w:p>
    <w:p w:rsidR="006E308D" w:rsidRPr="00EE43B8" w:rsidRDefault="00721F1C" w:rsidP="00FD5D09">
      <w:pPr>
        <w:pStyle w:val="ListParagraph"/>
        <w:numPr>
          <w:ilvl w:val="0"/>
          <w:numId w:val="6"/>
        </w:numPr>
        <w:jc w:val="both"/>
        <w:rPr>
          <w:rFonts w:ascii="Arial" w:hAnsi="Arial" w:cs="Arial"/>
        </w:rPr>
      </w:pPr>
      <w:r w:rsidRPr="00EE43B8">
        <w:rPr>
          <w:rFonts w:ascii="Arial" w:hAnsi="Arial" w:cs="Arial"/>
        </w:rPr>
        <w:t>Planned Unit Development (PUD)</w:t>
      </w:r>
      <w:r w:rsidR="006E308D" w:rsidRPr="00EE43B8">
        <w:rPr>
          <w:rFonts w:ascii="Arial" w:hAnsi="Arial" w:cs="Arial"/>
        </w:rPr>
        <w:t>;</w:t>
      </w:r>
      <w:r w:rsidR="009934F4" w:rsidRPr="00EE43B8">
        <w:rPr>
          <w:rFonts w:ascii="Arial" w:hAnsi="Arial" w:cs="Arial"/>
        </w:rPr>
        <w:t xml:space="preserve"> or</w:t>
      </w:r>
    </w:p>
    <w:p w:rsidR="00993579" w:rsidRPr="00EE43B8" w:rsidRDefault="009934F4" w:rsidP="00FD5D09">
      <w:pPr>
        <w:pStyle w:val="ListParagraph"/>
        <w:numPr>
          <w:ilvl w:val="0"/>
          <w:numId w:val="6"/>
        </w:numPr>
        <w:jc w:val="both"/>
        <w:rPr>
          <w:rFonts w:ascii="Arial" w:hAnsi="Arial" w:cs="Arial"/>
        </w:rPr>
      </w:pPr>
      <w:r w:rsidRPr="00EE43B8">
        <w:rPr>
          <w:rFonts w:ascii="Arial" w:hAnsi="Arial" w:cs="Arial"/>
        </w:rPr>
        <w:t>Manufactured home</w:t>
      </w:r>
      <w:r w:rsidR="006E308D" w:rsidRPr="00EE43B8">
        <w:rPr>
          <w:rFonts w:ascii="Arial" w:hAnsi="Arial" w:cs="Arial"/>
        </w:rPr>
        <w:t>.</w:t>
      </w:r>
    </w:p>
    <w:p w:rsidR="000A6847" w:rsidRPr="00EE43B8" w:rsidRDefault="000A6847" w:rsidP="00407A37">
      <w:pPr>
        <w:jc w:val="both"/>
        <w:rPr>
          <w:rStyle w:val="FH-Heading3Char"/>
          <w:rFonts w:ascii="Arial" w:hAnsi="Arial" w:cs="Arial"/>
        </w:rPr>
      </w:pPr>
      <w:bookmarkStart w:id="347" w:name="_Toc507668280"/>
      <w:bookmarkStart w:id="348" w:name="_Toc507769490"/>
      <w:bookmarkStart w:id="349" w:name="_Toc507769684"/>
      <w:bookmarkStart w:id="350" w:name="_Toc507769768"/>
      <w:bookmarkStart w:id="351" w:name="_Toc507770475"/>
      <w:bookmarkStart w:id="352" w:name="_Toc507772124"/>
      <w:bookmarkStart w:id="353" w:name="_Toc507772286"/>
      <w:bookmarkStart w:id="354" w:name="_Toc507999581"/>
      <w:bookmarkStart w:id="355" w:name="_Toc508094354"/>
    </w:p>
    <w:p w:rsidR="00993579" w:rsidRPr="00EE43B8" w:rsidRDefault="00111EB2" w:rsidP="00407A37">
      <w:pPr>
        <w:jc w:val="both"/>
        <w:rPr>
          <w:rFonts w:ascii="Arial" w:hAnsi="Arial" w:cs="Arial"/>
          <w:b/>
        </w:rPr>
      </w:pPr>
      <w:bookmarkStart w:id="356" w:name="_Toc515953979"/>
      <w:r w:rsidRPr="00EE43B8">
        <w:rPr>
          <w:rStyle w:val="FH-Heading3Char"/>
          <w:rFonts w:ascii="Arial" w:hAnsi="Arial" w:cs="Arial"/>
        </w:rPr>
        <w:lastRenderedPageBreak/>
        <w:t>Additional Standards and Requirements of a Qualified Dwelling</w:t>
      </w:r>
      <w:bookmarkEnd w:id="347"/>
      <w:bookmarkEnd w:id="348"/>
      <w:bookmarkEnd w:id="349"/>
      <w:bookmarkEnd w:id="350"/>
      <w:bookmarkEnd w:id="351"/>
      <w:bookmarkEnd w:id="352"/>
      <w:bookmarkEnd w:id="353"/>
      <w:bookmarkEnd w:id="354"/>
      <w:bookmarkEnd w:id="355"/>
      <w:bookmarkEnd w:id="356"/>
      <w:r w:rsidR="00993579" w:rsidRPr="00EE43B8">
        <w:rPr>
          <w:rFonts w:ascii="Arial" w:hAnsi="Arial" w:cs="Arial"/>
          <w:b/>
        </w:rPr>
        <w:t xml:space="preserve">: </w:t>
      </w:r>
    </w:p>
    <w:p w:rsidR="00993579" w:rsidRPr="00EE43B8" w:rsidRDefault="00111EB2" w:rsidP="00407A37">
      <w:pPr>
        <w:ind w:left="720"/>
        <w:jc w:val="both"/>
        <w:rPr>
          <w:rFonts w:ascii="Arial" w:hAnsi="Arial" w:cs="Arial"/>
        </w:rPr>
      </w:pPr>
      <w:bookmarkStart w:id="357" w:name="_Toc507668281"/>
      <w:bookmarkStart w:id="358" w:name="_Toc507769491"/>
      <w:bookmarkStart w:id="359" w:name="_Toc507769685"/>
      <w:bookmarkStart w:id="360" w:name="_Toc507769769"/>
      <w:bookmarkStart w:id="361" w:name="_Toc507770476"/>
      <w:bookmarkStart w:id="362" w:name="_Toc507772125"/>
      <w:bookmarkStart w:id="363" w:name="_Toc507772287"/>
      <w:bookmarkStart w:id="364" w:name="_Toc507999582"/>
      <w:bookmarkStart w:id="365" w:name="_Toc508094355"/>
      <w:bookmarkStart w:id="366" w:name="_Toc515953980"/>
      <w:r w:rsidRPr="00EE43B8">
        <w:rPr>
          <w:rStyle w:val="FH-Heading4Char"/>
          <w:rFonts w:ascii="Arial" w:hAnsi="Arial" w:cs="Arial"/>
        </w:rPr>
        <w:t>New Construction</w:t>
      </w:r>
      <w:bookmarkEnd w:id="357"/>
      <w:bookmarkEnd w:id="358"/>
      <w:bookmarkEnd w:id="359"/>
      <w:bookmarkEnd w:id="360"/>
      <w:bookmarkEnd w:id="361"/>
      <w:bookmarkEnd w:id="362"/>
      <w:bookmarkEnd w:id="363"/>
      <w:bookmarkEnd w:id="364"/>
      <w:bookmarkEnd w:id="365"/>
      <w:bookmarkEnd w:id="366"/>
      <w:r w:rsidR="00993579" w:rsidRPr="00EE43B8">
        <w:rPr>
          <w:rFonts w:ascii="Arial" w:hAnsi="Arial" w:cs="Arial"/>
        </w:rPr>
        <w:t>: This must be the first time the unit will be occupied as a residence for it to qualify as new construction. A model home qualifies, provided it was never rented nor occupied as a residence prior to being sold.</w:t>
      </w:r>
    </w:p>
    <w:p w:rsidR="00AF2758" w:rsidRPr="00EE43B8" w:rsidRDefault="009934F4" w:rsidP="00407A37">
      <w:pPr>
        <w:shd w:val="clear" w:color="auto" w:fill="FFFFFF"/>
        <w:ind w:left="720"/>
        <w:jc w:val="both"/>
        <w:rPr>
          <w:rFonts w:ascii="Arial" w:hAnsi="Arial" w:cs="Arial"/>
        </w:rPr>
      </w:pPr>
      <w:bookmarkStart w:id="367" w:name="_Toc507668282"/>
      <w:bookmarkStart w:id="368" w:name="_Toc507769492"/>
      <w:bookmarkStart w:id="369" w:name="_Toc507769686"/>
      <w:bookmarkStart w:id="370" w:name="_Toc507769770"/>
      <w:bookmarkStart w:id="371" w:name="_Toc507770477"/>
      <w:bookmarkStart w:id="372" w:name="_Toc507772126"/>
      <w:bookmarkStart w:id="373" w:name="_Toc507772288"/>
      <w:bookmarkStart w:id="374" w:name="_Toc507999583"/>
      <w:bookmarkStart w:id="375" w:name="_Toc508094356"/>
      <w:bookmarkStart w:id="376" w:name="_Toc515953981"/>
      <w:r w:rsidRPr="00EE43B8">
        <w:rPr>
          <w:rStyle w:val="FH-Heading4Char"/>
          <w:rFonts w:ascii="Arial" w:hAnsi="Arial" w:cs="Arial"/>
        </w:rPr>
        <w:t>Excess</w:t>
      </w:r>
      <w:r w:rsidR="00111EB2" w:rsidRPr="00EE43B8">
        <w:rPr>
          <w:rStyle w:val="FH-Heading4Char"/>
          <w:rFonts w:ascii="Arial" w:hAnsi="Arial" w:cs="Arial"/>
        </w:rPr>
        <w:t xml:space="preserve"> Land</w:t>
      </w:r>
      <w:bookmarkEnd w:id="367"/>
      <w:bookmarkEnd w:id="368"/>
      <w:bookmarkEnd w:id="369"/>
      <w:bookmarkEnd w:id="370"/>
      <w:bookmarkEnd w:id="371"/>
      <w:bookmarkEnd w:id="372"/>
      <w:bookmarkEnd w:id="373"/>
      <w:bookmarkEnd w:id="374"/>
      <w:bookmarkEnd w:id="375"/>
      <w:bookmarkEnd w:id="376"/>
      <w:r w:rsidR="00993579" w:rsidRPr="00EE43B8">
        <w:rPr>
          <w:rFonts w:ascii="Arial" w:hAnsi="Arial" w:cs="Arial"/>
        </w:rPr>
        <w:t xml:space="preserve">: </w:t>
      </w:r>
      <w:r w:rsidR="006E308D" w:rsidRPr="00EE43B8">
        <w:rPr>
          <w:rFonts w:ascii="Arial" w:hAnsi="Arial" w:cs="Arial"/>
        </w:rPr>
        <w:t xml:space="preserve"> </w:t>
      </w:r>
      <w:r w:rsidRPr="00EE43B8">
        <w:rPr>
          <w:rFonts w:ascii="Arial" w:hAnsi="Arial" w:cs="Arial"/>
        </w:rPr>
        <w:t>F</w:t>
      </w:r>
      <w:r w:rsidR="00E477AD" w:rsidRPr="00EE43B8">
        <w:rPr>
          <w:rFonts w:ascii="Arial" w:hAnsi="Arial" w:cs="Arial"/>
        </w:rPr>
        <w:t>inancing</w:t>
      </w:r>
      <w:r w:rsidRPr="00EE43B8">
        <w:rPr>
          <w:rFonts w:ascii="Arial" w:hAnsi="Arial" w:cs="Arial"/>
        </w:rPr>
        <w:t xml:space="preserve"> is limited to</w:t>
      </w:r>
      <w:r w:rsidR="00E477AD" w:rsidRPr="00EE43B8">
        <w:rPr>
          <w:rFonts w:ascii="Arial" w:hAnsi="Arial" w:cs="Arial"/>
        </w:rPr>
        <w:t xml:space="preserve"> a residence </w:t>
      </w:r>
      <w:r w:rsidR="00993579" w:rsidRPr="00EE43B8">
        <w:rPr>
          <w:rFonts w:ascii="Arial" w:hAnsi="Arial" w:cs="Arial"/>
        </w:rPr>
        <w:t xml:space="preserve">located on </w:t>
      </w:r>
      <w:r w:rsidR="00AF2758" w:rsidRPr="00EE43B8">
        <w:rPr>
          <w:rFonts w:ascii="Arial" w:hAnsi="Arial" w:cs="Arial"/>
        </w:rPr>
        <w:t xml:space="preserve">land </w:t>
      </w:r>
      <w:r w:rsidR="00E477AD" w:rsidRPr="00EE43B8">
        <w:rPr>
          <w:rFonts w:ascii="Arial" w:hAnsi="Arial" w:cs="Arial"/>
        </w:rPr>
        <w:t xml:space="preserve">needed to </w:t>
      </w:r>
      <w:r w:rsidR="00993579" w:rsidRPr="00EE43B8">
        <w:rPr>
          <w:rFonts w:ascii="Arial" w:hAnsi="Arial" w:cs="Arial"/>
        </w:rPr>
        <w:t>reasonably maintain basic livability.</w:t>
      </w:r>
      <w:r w:rsidR="00E477AD" w:rsidRPr="00EE43B8">
        <w:rPr>
          <w:rFonts w:ascii="Arial" w:hAnsi="Arial" w:cs="Arial"/>
        </w:rPr>
        <w:t xml:space="preserve">  </w:t>
      </w:r>
      <w:r w:rsidR="00AF2758" w:rsidRPr="00EE43B8">
        <w:rPr>
          <w:rFonts w:ascii="Arial" w:hAnsi="Arial" w:cs="Arial"/>
        </w:rPr>
        <w:t>If the</w:t>
      </w:r>
      <w:r w:rsidR="006E308D" w:rsidRPr="00EE43B8">
        <w:rPr>
          <w:rFonts w:ascii="Arial" w:hAnsi="Arial" w:cs="Arial"/>
        </w:rPr>
        <w:t xml:space="preserve"> appurtenant land</w:t>
      </w:r>
      <w:r w:rsidR="00AF2758" w:rsidRPr="00EE43B8">
        <w:rPr>
          <w:rFonts w:ascii="Arial" w:hAnsi="Arial" w:cs="Arial"/>
        </w:rPr>
        <w:t xml:space="preserve"> that </w:t>
      </w:r>
      <w:r w:rsidR="006E308D" w:rsidRPr="00EE43B8">
        <w:rPr>
          <w:rFonts w:ascii="Arial" w:hAnsi="Arial" w:cs="Arial"/>
        </w:rPr>
        <w:t>does not exceed five acres (unless the Authority</w:t>
      </w:r>
      <w:r w:rsidR="00E477AD" w:rsidRPr="00EE43B8">
        <w:rPr>
          <w:rFonts w:ascii="Arial" w:hAnsi="Arial" w:cs="Arial"/>
        </w:rPr>
        <w:t>,</w:t>
      </w:r>
      <w:r w:rsidR="006E308D" w:rsidRPr="00EE43B8">
        <w:rPr>
          <w:rFonts w:ascii="Arial" w:hAnsi="Arial" w:cs="Arial"/>
        </w:rPr>
        <w:t xml:space="preserve"> in writing</w:t>
      </w:r>
      <w:r w:rsidR="00E477AD" w:rsidRPr="00EE43B8">
        <w:rPr>
          <w:rFonts w:ascii="Arial" w:hAnsi="Arial" w:cs="Arial"/>
        </w:rPr>
        <w:t>,</w:t>
      </w:r>
      <w:r w:rsidR="006E308D" w:rsidRPr="00EE43B8">
        <w:rPr>
          <w:rFonts w:ascii="Arial" w:hAnsi="Arial" w:cs="Arial"/>
        </w:rPr>
        <w:t xml:space="preserve"> approves a greater amount) and reasonably maintains the basic livability of the residence, and which residence and appurtenant land do</w:t>
      </w:r>
      <w:r w:rsidR="00AF2758" w:rsidRPr="00EE43B8">
        <w:rPr>
          <w:rFonts w:ascii="Arial" w:hAnsi="Arial" w:cs="Arial"/>
        </w:rPr>
        <w:t>es</w:t>
      </w:r>
      <w:r w:rsidR="006E308D" w:rsidRPr="00EE43B8">
        <w:rPr>
          <w:rFonts w:ascii="Arial" w:hAnsi="Arial" w:cs="Arial"/>
        </w:rPr>
        <w:t xml:space="preserve"> not provide, other than incidentally, a source of income to the </w:t>
      </w:r>
      <w:r w:rsidR="009713C4" w:rsidRPr="00EE43B8">
        <w:rPr>
          <w:rFonts w:ascii="Arial" w:hAnsi="Arial" w:cs="Arial"/>
        </w:rPr>
        <w:t>Borrower</w:t>
      </w:r>
      <w:r w:rsidR="00AF2758" w:rsidRPr="00EE43B8">
        <w:rPr>
          <w:rFonts w:ascii="Arial" w:hAnsi="Arial" w:cs="Arial"/>
        </w:rPr>
        <w:t>.  If the parcel of land is larger than five (5) acres it may still be okay, if we can demonstrate that applicable zoning requirements prevent the land upon which the residence is built from being subdivided into additional lots; then the land appurtenant to the residence does not prevent the entire property from being considered as property to be used by the owner as a residence. </w:t>
      </w:r>
    </w:p>
    <w:p w:rsidR="00B800EC" w:rsidRPr="00EE43B8" w:rsidRDefault="00111EB2" w:rsidP="00407A37">
      <w:pPr>
        <w:ind w:left="720"/>
        <w:jc w:val="both"/>
        <w:rPr>
          <w:rFonts w:ascii="Arial" w:hAnsi="Arial" w:cs="Arial"/>
        </w:rPr>
      </w:pPr>
      <w:bookmarkStart w:id="377" w:name="_Toc507668283"/>
      <w:bookmarkStart w:id="378" w:name="_Toc507769493"/>
      <w:bookmarkStart w:id="379" w:name="_Toc507769687"/>
      <w:bookmarkStart w:id="380" w:name="_Toc507769771"/>
      <w:bookmarkStart w:id="381" w:name="_Toc507770478"/>
      <w:bookmarkStart w:id="382" w:name="_Toc507772127"/>
      <w:bookmarkStart w:id="383" w:name="_Toc507772289"/>
      <w:bookmarkStart w:id="384" w:name="_Toc507999584"/>
      <w:bookmarkStart w:id="385" w:name="_Toc508094357"/>
      <w:bookmarkStart w:id="386" w:name="_Toc515953982"/>
      <w:r w:rsidRPr="00EE43B8">
        <w:rPr>
          <w:rStyle w:val="FH-Heading4Char"/>
          <w:rFonts w:ascii="Arial" w:hAnsi="Arial" w:cs="Arial"/>
        </w:rPr>
        <w:t>Business Usage of Home</w:t>
      </w:r>
      <w:bookmarkEnd w:id="377"/>
      <w:bookmarkEnd w:id="378"/>
      <w:bookmarkEnd w:id="379"/>
      <w:bookmarkEnd w:id="380"/>
      <w:bookmarkEnd w:id="381"/>
      <w:bookmarkEnd w:id="382"/>
      <w:bookmarkEnd w:id="383"/>
      <w:bookmarkEnd w:id="384"/>
      <w:bookmarkEnd w:id="385"/>
      <w:bookmarkEnd w:id="386"/>
      <w:r w:rsidR="00E477AD" w:rsidRPr="00EE43B8">
        <w:rPr>
          <w:rFonts w:ascii="Arial" w:hAnsi="Arial" w:cs="Arial"/>
        </w:rPr>
        <w:t xml:space="preserve">: </w:t>
      </w:r>
      <w:r w:rsidR="00952DF7" w:rsidRPr="00EE43B8">
        <w:rPr>
          <w:rFonts w:ascii="Arial" w:hAnsi="Arial" w:cs="Arial"/>
        </w:rPr>
        <w:t xml:space="preserve">The </w:t>
      </w:r>
      <w:r w:rsidR="009713C4" w:rsidRPr="00EE43B8">
        <w:rPr>
          <w:rFonts w:ascii="Arial" w:hAnsi="Arial" w:cs="Arial"/>
        </w:rPr>
        <w:t>borrower</w:t>
      </w:r>
      <w:r w:rsidR="00E477AD" w:rsidRPr="00EE43B8">
        <w:rPr>
          <w:rFonts w:ascii="Arial" w:hAnsi="Arial" w:cs="Arial"/>
        </w:rPr>
        <w:t xml:space="preserve"> may not inten</w:t>
      </w:r>
      <w:r w:rsidRPr="00EE43B8">
        <w:rPr>
          <w:rFonts w:ascii="Arial" w:hAnsi="Arial" w:cs="Arial"/>
        </w:rPr>
        <w:t>d</w:t>
      </w:r>
      <w:r w:rsidR="00E477AD" w:rsidRPr="00EE43B8">
        <w:rPr>
          <w:rFonts w:ascii="Arial" w:hAnsi="Arial" w:cs="Arial"/>
        </w:rPr>
        <w:t xml:space="preserve"> to, or have entered into an arrangement to rent, sell, assign or transfer any part of the property.  Any portion of the residence, including the surrounding land and any outbuildings, may not be used primarily for purposes of a trade or business.  If mor</w:t>
      </w:r>
      <w:r w:rsidR="00AF2758" w:rsidRPr="00EE43B8">
        <w:rPr>
          <w:rFonts w:ascii="Arial" w:hAnsi="Arial" w:cs="Arial"/>
        </w:rPr>
        <w:t xml:space="preserve">e than 15% of the residence </w:t>
      </w:r>
      <w:r w:rsidR="00E477AD" w:rsidRPr="00EE43B8">
        <w:rPr>
          <w:rFonts w:ascii="Arial" w:hAnsi="Arial" w:cs="Arial"/>
        </w:rPr>
        <w:t xml:space="preserve">is reasonably expected to be used in a trade or business, </w:t>
      </w:r>
      <w:r w:rsidR="00E07FF6" w:rsidRPr="00EE43B8">
        <w:rPr>
          <w:rFonts w:ascii="Arial" w:hAnsi="Arial" w:cs="Arial"/>
        </w:rPr>
        <w:t xml:space="preserve">the property </w:t>
      </w:r>
      <w:r w:rsidR="00AF2758" w:rsidRPr="00EE43B8">
        <w:rPr>
          <w:rFonts w:ascii="Arial" w:hAnsi="Arial" w:cs="Arial"/>
        </w:rPr>
        <w:t xml:space="preserve">may not be financed in </w:t>
      </w:r>
      <w:proofErr w:type="spellStart"/>
      <w:r w:rsidR="00AF2758" w:rsidRPr="00EE43B8">
        <w:rPr>
          <w:rFonts w:ascii="Arial" w:hAnsi="Arial" w:cs="Arial"/>
        </w:rPr>
        <w:t>FirstHome</w:t>
      </w:r>
      <w:proofErr w:type="spellEnd"/>
      <w:r w:rsidR="00E477AD" w:rsidRPr="00EE43B8">
        <w:rPr>
          <w:rFonts w:ascii="Arial" w:hAnsi="Arial" w:cs="Arial"/>
        </w:rPr>
        <w:t>.</w:t>
      </w:r>
      <w:r w:rsidR="00E07FF6" w:rsidRPr="00EE43B8">
        <w:rPr>
          <w:rFonts w:ascii="Arial" w:hAnsi="Arial" w:cs="Arial"/>
        </w:rPr>
        <w:t xml:space="preserve">   Any child care services on a regular basis for compensation may not be financed with </w:t>
      </w:r>
      <w:proofErr w:type="spellStart"/>
      <w:r w:rsidR="00E07FF6" w:rsidRPr="00EE43B8">
        <w:rPr>
          <w:rFonts w:ascii="Arial" w:hAnsi="Arial" w:cs="Arial"/>
        </w:rPr>
        <w:t>FirstHome</w:t>
      </w:r>
      <w:proofErr w:type="spellEnd"/>
      <w:r w:rsidR="00E07FF6" w:rsidRPr="00EE43B8">
        <w:rPr>
          <w:rFonts w:ascii="Arial" w:hAnsi="Arial" w:cs="Arial"/>
        </w:rPr>
        <w:t xml:space="preserve">.  </w:t>
      </w:r>
      <w:r w:rsidR="00B800EC" w:rsidRPr="00EE43B8">
        <w:rPr>
          <w:rFonts w:ascii="Arial" w:hAnsi="Arial" w:cs="Arial"/>
        </w:rPr>
        <w:t xml:space="preserve">IFA will review the </w:t>
      </w:r>
      <w:r w:rsidR="009713C4" w:rsidRPr="00EE43B8">
        <w:rPr>
          <w:rFonts w:ascii="Arial" w:hAnsi="Arial" w:cs="Arial"/>
        </w:rPr>
        <w:t>borrower</w:t>
      </w:r>
      <w:r w:rsidR="00B800EC" w:rsidRPr="00EE43B8">
        <w:rPr>
          <w:rFonts w:ascii="Arial" w:hAnsi="Arial" w:cs="Arial"/>
        </w:rPr>
        <w:t>’s federal tax return for any business u</w:t>
      </w:r>
      <w:r w:rsidR="00AF2758" w:rsidRPr="00EE43B8">
        <w:rPr>
          <w:rFonts w:ascii="Arial" w:hAnsi="Arial" w:cs="Arial"/>
        </w:rPr>
        <w:t>se of home</w:t>
      </w:r>
      <w:r w:rsidR="00B800EC" w:rsidRPr="00EE43B8">
        <w:rPr>
          <w:rFonts w:ascii="Arial" w:hAnsi="Arial" w:cs="Arial"/>
        </w:rPr>
        <w:t>.</w:t>
      </w:r>
    </w:p>
    <w:p w:rsidR="004D6DC1" w:rsidRPr="00EE43B8" w:rsidRDefault="00432E25" w:rsidP="00407A37">
      <w:pPr>
        <w:shd w:val="clear" w:color="auto" w:fill="FFFFFF"/>
        <w:ind w:left="720"/>
        <w:jc w:val="both"/>
        <w:rPr>
          <w:rFonts w:ascii="Arial" w:hAnsi="Arial" w:cs="Arial"/>
          <w:i/>
        </w:rPr>
      </w:pPr>
      <w:bookmarkStart w:id="387" w:name="_Toc507668284"/>
      <w:bookmarkStart w:id="388" w:name="_Toc507769494"/>
      <w:bookmarkStart w:id="389" w:name="_Toc507769688"/>
      <w:bookmarkStart w:id="390" w:name="_Toc507769772"/>
      <w:bookmarkStart w:id="391" w:name="_Toc507770479"/>
      <w:bookmarkStart w:id="392" w:name="_Toc507772128"/>
      <w:bookmarkStart w:id="393" w:name="_Toc507772290"/>
      <w:bookmarkStart w:id="394" w:name="_Toc507999585"/>
      <w:bookmarkStart w:id="395" w:name="_Toc508094358"/>
      <w:bookmarkStart w:id="396" w:name="_Toc515953983"/>
      <w:r w:rsidRPr="00EE43B8">
        <w:rPr>
          <w:rStyle w:val="FH-Heading4Char"/>
          <w:rFonts w:ascii="Arial" w:hAnsi="Arial" w:cs="Arial"/>
        </w:rPr>
        <w:t>Personal Property</w:t>
      </w:r>
      <w:bookmarkEnd w:id="387"/>
      <w:bookmarkEnd w:id="388"/>
      <w:bookmarkEnd w:id="389"/>
      <w:bookmarkEnd w:id="390"/>
      <w:bookmarkEnd w:id="391"/>
      <w:bookmarkEnd w:id="392"/>
      <w:bookmarkEnd w:id="393"/>
      <w:bookmarkEnd w:id="394"/>
      <w:bookmarkEnd w:id="395"/>
      <w:bookmarkEnd w:id="396"/>
      <w:r w:rsidR="004D6DC1" w:rsidRPr="00EE43B8">
        <w:rPr>
          <w:rFonts w:ascii="Arial" w:hAnsi="Arial" w:cs="Arial"/>
        </w:rPr>
        <w:t xml:space="preserve">:  </w:t>
      </w:r>
      <w:r w:rsidR="0018148C" w:rsidRPr="00EE43B8">
        <w:rPr>
          <w:rFonts w:ascii="Arial" w:hAnsi="Arial" w:cs="Arial"/>
        </w:rPr>
        <w:t xml:space="preserve">A </w:t>
      </w:r>
      <w:r w:rsidR="009713C4" w:rsidRPr="00EE43B8">
        <w:rPr>
          <w:rFonts w:ascii="Arial" w:hAnsi="Arial" w:cs="Arial"/>
        </w:rPr>
        <w:t>borrower</w:t>
      </w:r>
      <w:r w:rsidR="0018148C" w:rsidRPr="00EE43B8">
        <w:rPr>
          <w:rFonts w:ascii="Arial" w:hAnsi="Arial" w:cs="Arial"/>
        </w:rPr>
        <w:t xml:space="preserve"> may not</w:t>
      </w:r>
      <w:r w:rsidR="00952DF7" w:rsidRPr="00EE43B8">
        <w:rPr>
          <w:rFonts w:ascii="Arial" w:hAnsi="Arial" w:cs="Arial"/>
        </w:rPr>
        <w:t xml:space="preserve"> finance personal property with the </w:t>
      </w:r>
      <w:proofErr w:type="spellStart"/>
      <w:r w:rsidR="00952DF7" w:rsidRPr="00EE43B8">
        <w:rPr>
          <w:rFonts w:ascii="Arial" w:hAnsi="Arial" w:cs="Arial"/>
        </w:rPr>
        <w:t>FirstHome</w:t>
      </w:r>
      <w:proofErr w:type="spellEnd"/>
      <w:r w:rsidR="00952DF7" w:rsidRPr="00EE43B8">
        <w:rPr>
          <w:rFonts w:ascii="Arial" w:hAnsi="Arial" w:cs="Arial"/>
        </w:rPr>
        <w:t xml:space="preserve"> program</w:t>
      </w:r>
      <w:r w:rsidR="00004B63" w:rsidRPr="00EE43B8">
        <w:rPr>
          <w:rFonts w:ascii="Arial" w:hAnsi="Arial" w:cs="Arial"/>
        </w:rPr>
        <w:t xml:space="preserve">, therefore </w:t>
      </w:r>
      <w:r w:rsidR="009713C4" w:rsidRPr="00EE43B8">
        <w:rPr>
          <w:rFonts w:ascii="Arial" w:hAnsi="Arial" w:cs="Arial"/>
        </w:rPr>
        <w:t>borrower</w:t>
      </w:r>
      <w:r w:rsidR="00004B63" w:rsidRPr="00EE43B8">
        <w:rPr>
          <w:rFonts w:ascii="Arial" w:hAnsi="Arial" w:cs="Arial"/>
        </w:rPr>
        <w:t xml:space="preserve"> to have own funds in transaction </w:t>
      </w:r>
      <w:r w:rsidR="00952DF7" w:rsidRPr="00EE43B8">
        <w:rPr>
          <w:rFonts w:ascii="Arial" w:hAnsi="Arial" w:cs="Arial"/>
        </w:rPr>
        <w:t xml:space="preserve">to cover the personal property.   </w:t>
      </w:r>
      <w:r w:rsidR="002E5C8A" w:rsidRPr="00EE43B8">
        <w:rPr>
          <w:rFonts w:ascii="Arial" w:hAnsi="Arial" w:cs="Arial"/>
        </w:rPr>
        <w:t>I</w:t>
      </w:r>
      <w:r w:rsidR="00952DF7" w:rsidRPr="00EE43B8">
        <w:rPr>
          <w:rFonts w:ascii="Arial" w:hAnsi="Arial" w:cs="Arial"/>
        </w:rPr>
        <w:t xml:space="preserve">nstead of requiring each lender to independently verify the value </w:t>
      </w:r>
      <w:r w:rsidR="00004B63" w:rsidRPr="00EE43B8">
        <w:rPr>
          <w:rFonts w:ascii="Arial" w:hAnsi="Arial" w:cs="Arial"/>
        </w:rPr>
        <w:t>of each personal property</w:t>
      </w:r>
      <w:r w:rsidR="00952DF7" w:rsidRPr="00EE43B8">
        <w:rPr>
          <w:rFonts w:ascii="Arial" w:hAnsi="Arial" w:cs="Arial"/>
        </w:rPr>
        <w:t xml:space="preserve"> item</w:t>
      </w:r>
      <w:r w:rsidR="002E5C8A" w:rsidRPr="00EE43B8">
        <w:rPr>
          <w:rFonts w:ascii="Arial" w:hAnsi="Arial" w:cs="Arial"/>
        </w:rPr>
        <w:t>, w</w:t>
      </w:r>
      <w:r w:rsidR="00952DF7" w:rsidRPr="00EE43B8">
        <w:rPr>
          <w:rFonts w:ascii="Arial" w:hAnsi="Arial" w:cs="Arial"/>
        </w:rPr>
        <w:t>e have researched valuations across the State of Iowa and determined the median value for th</w:t>
      </w:r>
      <w:r w:rsidR="002E5C8A" w:rsidRPr="00EE43B8">
        <w:rPr>
          <w:rFonts w:ascii="Arial" w:hAnsi="Arial" w:cs="Arial"/>
        </w:rPr>
        <w:t>os</w:t>
      </w:r>
      <w:r w:rsidR="00952DF7" w:rsidRPr="00EE43B8">
        <w:rPr>
          <w:rFonts w:ascii="Arial" w:hAnsi="Arial" w:cs="Arial"/>
        </w:rPr>
        <w:t>e most requested item</w:t>
      </w:r>
      <w:r w:rsidR="00B800EC" w:rsidRPr="00EE43B8">
        <w:rPr>
          <w:rFonts w:ascii="Arial" w:hAnsi="Arial" w:cs="Arial"/>
        </w:rPr>
        <w:t xml:space="preserve">s. </w:t>
      </w:r>
      <w:r w:rsidR="00C30F09" w:rsidRPr="00EE43B8">
        <w:rPr>
          <w:rFonts w:ascii="Arial" w:hAnsi="Arial" w:cs="Arial"/>
        </w:rPr>
        <w:t xml:space="preserve"> If standard personal property valuation is used, no further documentation is needed from lender. </w:t>
      </w:r>
      <w:r w:rsidR="00B800EC" w:rsidRPr="00EE43B8">
        <w:rPr>
          <w:rFonts w:ascii="Arial" w:hAnsi="Arial" w:cs="Arial"/>
        </w:rPr>
        <w:t xml:space="preserve"> </w:t>
      </w:r>
      <w:r w:rsidR="00A814EE" w:rsidRPr="00EE43B8">
        <w:rPr>
          <w:rFonts w:ascii="Arial" w:hAnsi="Arial" w:cs="Arial"/>
        </w:rPr>
        <w:t xml:space="preserve">For more information, refer to our </w:t>
      </w:r>
      <w:hyperlink r:id="rId20" w:history="1">
        <w:r w:rsidR="00C947B7" w:rsidRPr="00EE43B8">
          <w:rPr>
            <w:rStyle w:val="Hyperlink"/>
            <w:rFonts w:ascii="Arial" w:hAnsi="Arial" w:cs="Arial"/>
          </w:rPr>
          <w:t>S</w:t>
        </w:r>
        <w:r w:rsidR="002E5C8A" w:rsidRPr="00EE43B8">
          <w:rPr>
            <w:rStyle w:val="Hyperlink"/>
            <w:rFonts w:ascii="Arial" w:hAnsi="Arial" w:cs="Arial"/>
          </w:rPr>
          <w:t xml:space="preserve">tandard </w:t>
        </w:r>
        <w:r w:rsidR="00C947B7" w:rsidRPr="00EE43B8">
          <w:rPr>
            <w:rStyle w:val="Hyperlink"/>
            <w:rFonts w:ascii="Arial" w:hAnsi="Arial" w:cs="Arial"/>
          </w:rPr>
          <w:t>Personal Property V</w:t>
        </w:r>
        <w:r w:rsidR="002E5C8A" w:rsidRPr="00EE43B8">
          <w:rPr>
            <w:rStyle w:val="Hyperlink"/>
            <w:rFonts w:ascii="Arial" w:hAnsi="Arial" w:cs="Arial"/>
          </w:rPr>
          <w:t>aluation</w:t>
        </w:r>
        <w:r w:rsidR="00C947B7" w:rsidRPr="00EE43B8">
          <w:rPr>
            <w:rStyle w:val="Hyperlink"/>
            <w:rFonts w:ascii="Arial" w:hAnsi="Arial" w:cs="Arial"/>
          </w:rPr>
          <w:t>s</w:t>
        </w:r>
      </w:hyperlink>
      <w:r w:rsidR="002E5C8A" w:rsidRPr="00EE43B8">
        <w:rPr>
          <w:rFonts w:ascii="Arial" w:hAnsi="Arial" w:cs="Arial"/>
        </w:rPr>
        <w:t xml:space="preserve"> </w:t>
      </w:r>
      <w:r w:rsidR="00A814EE" w:rsidRPr="00EE43B8">
        <w:rPr>
          <w:rFonts w:ascii="Arial" w:hAnsi="Arial" w:cs="Arial"/>
        </w:rPr>
        <w:t xml:space="preserve">, </w:t>
      </w:r>
      <w:r w:rsidR="002E5C8A" w:rsidRPr="00EE43B8">
        <w:rPr>
          <w:rFonts w:ascii="Arial" w:hAnsi="Arial" w:cs="Arial"/>
        </w:rPr>
        <w:t xml:space="preserve">available on website.   </w:t>
      </w:r>
      <w:r w:rsidR="00B800EC" w:rsidRPr="00EE43B8">
        <w:rPr>
          <w:rFonts w:ascii="Arial" w:hAnsi="Arial" w:cs="Arial"/>
        </w:rPr>
        <w:t>For items not listed on standard valuation sheet, lender is responsible for provid</w:t>
      </w:r>
      <w:r w:rsidR="005E2AC7" w:rsidRPr="00EE43B8">
        <w:rPr>
          <w:rFonts w:ascii="Arial" w:hAnsi="Arial" w:cs="Arial"/>
        </w:rPr>
        <w:t>ing proper valuations such as current listing from Craigslist or other reputable source</w:t>
      </w:r>
      <w:r w:rsidR="00B800EC" w:rsidRPr="00EE43B8">
        <w:rPr>
          <w:rFonts w:ascii="Arial" w:hAnsi="Arial" w:cs="Arial"/>
        </w:rPr>
        <w:t xml:space="preserve">.  </w:t>
      </w:r>
      <w:r w:rsidR="002E5C8A" w:rsidRPr="00EE43B8">
        <w:rPr>
          <w:rFonts w:ascii="Arial" w:hAnsi="Arial" w:cs="Arial"/>
        </w:rPr>
        <w:t>Personal property includes items not attached to the home. The following are examples of personal property, but not limited to: washer, dryer, hot tub, pool table and lawn mower.</w:t>
      </w:r>
      <w:r w:rsidR="005E2AC7" w:rsidRPr="00EE43B8">
        <w:rPr>
          <w:rFonts w:ascii="Arial" w:hAnsi="Arial" w:cs="Arial"/>
        </w:rPr>
        <w:t xml:space="preserve">  Bill of Sale with no value is not acceptable.</w:t>
      </w:r>
    </w:p>
    <w:p w:rsidR="006871A9" w:rsidRPr="00EE43B8" w:rsidRDefault="006871A9" w:rsidP="00407A37">
      <w:pPr>
        <w:shd w:val="clear" w:color="auto" w:fill="FFFFFF"/>
        <w:ind w:left="720"/>
        <w:jc w:val="both"/>
        <w:rPr>
          <w:rFonts w:ascii="Arial" w:hAnsi="Arial" w:cs="Arial"/>
        </w:rPr>
      </w:pPr>
      <w:r w:rsidRPr="00EE43B8">
        <w:rPr>
          <w:rFonts w:ascii="Arial" w:hAnsi="Arial" w:cs="Arial"/>
        </w:rPr>
        <w:t xml:space="preserve">Common items considered “attached” or built-in do not require valuation.  These items include some of the following one kitchen refrigerator, one kitchen stove, one kitchen dishwasher or one kitchen microwave.  </w:t>
      </w:r>
    </w:p>
    <w:p w:rsidR="0011257D" w:rsidRPr="0055286C" w:rsidRDefault="0035032D" w:rsidP="00407A37">
      <w:pPr>
        <w:pStyle w:val="FH-Heading1"/>
        <w:jc w:val="both"/>
        <w:rPr>
          <w:rFonts w:ascii="Arial" w:hAnsi="Arial" w:cs="Arial"/>
          <w:color w:val="727A35"/>
        </w:rPr>
      </w:pPr>
      <w:bookmarkStart w:id="397" w:name="_Toc507668285"/>
      <w:bookmarkStart w:id="398" w:name="_Toc507769495"/>
      <w:bookmarkStart w:id="399" w:name="_Toc507769689"/>
      <w:bookmarkStart w:id="400" w:name="_Toc507769773"/>
      <w:bookmarkStart w:id="401" w:name="_Toc507770480"/>
      <w:bookmarkStart w:id="402" w:name="_Toc507772129"/>
      <w:bookmarkStart w:id="403" w:name="_Toc507772291"/>
      <w:bookmarkStart w:id="404" w:name="_Toc507999586"/>
      <w:bookmarkStart w:id="405" w:name="_Toc508094359"/>
      <w:bookmarkStart w:id="406" w:name="_Toc515953984"/>
      <w:r w:rsidRPr="0055286C">
        <w:rPr>
          <w:rFonts w:ascii="Arial" w:hAnsi="Arial" w:cs="Arial"/>
          <w:color w:val="727A35"/>
        </w:rPr>
        <w:t>Required Documents</w:t>
      </w:r>
      <w:bookmarkEnd w:id="397"/>
      <w:bookmarkEnd w:id="398"/>
      <w:bookmarkEnd w:id="399"/>
      <w:bookmarkEnd w:id="400"/>
      <w:bookmarkEnd w:id="401"/>
      <w:bookmarkEnd w:id="402"/>
      <w:bookmarkEnd w:id="403"/>
      <w:bookmarkEnd w:id="404"/>
      <w:bookmarkEnd w:id="405"/>
      <w:bookmarkEnd w:id="406"/>
    </w:p>
    <w:p w:rsidR="00DA3C1E" w:rsidRPr="00EE43B8" w:rsidRDefault="001E7CBB" w:rsidP="00407A37">
      <w:pPr>
        <w:rPr>
          <w:rFonts w:ascii="Arial" w:hAnsi="Arial" w:cs="Arial"/>
        </w:rPr>
      </w:pPr>
      <w:bookmarkStart w:id="407" w:name="_Toc515953985"/>
      <w:bookmarkStart w:id="408" w:name="_Toc507769496"/>
      <w:bookmarkStart w:id="409" w:name="_Toc507769690"/>
      <w:bookmarkStart w:id="410" w:name="_Toc507769774"/>
      <w:bookmarkStart w:id="411" w:name="_Toc507770481"/>
      <w:bookmarkStart w:id="412" w:name="_Toc507772130"/>
      <w:bookmarkStart w:id="413" w:name="_Toc507772292"/>
      <w:bookmarkStart w:id="414" w:name="_Toc507999587"/>
      <w:bookmarkStart w:id="415" w:name="_Toc508094360"/>
      <w:r w:rsidRPr="00EE43B8">
        <w:rPr>
          <w:rStyle w:val="FH-Heading3Char"/>
          <w:rFonts w:ascii="Arial" w:hAnsi="Arial" w:cs="Arial"/>
        </w:rPr>
        <w:t>Pre-Close</w:t>
      </w:r>
      <w:bookmarkEnd w:id="407"/>
      <w:r w:rsidR="00DA3C1E" w:rsidRPr="00EE43B8">
        <w:rPr>
          <w:rFonts w:ascii="Arial" w:hAnsi="Arial" w:cs="Arial"/>
        </w:rPr>
        <w:br/>
      </w:r>
      <w:r w:rsidR="003C2302" w:rsidRPr="00EE43B8">
        <w:rPr>
          <w:rFonts w:ascii="Arial" w:hAnsi="Arial" w:cs="Arial"/>
        </w:rPr>
        <w:t>MRB01 –Affidavit of Purchaser and Recapture Notice</w:t>
      </w:r>
      <w:r w:rsidR="003C2302" w:rsidRPr="00EE43B8">
        <w:rPr>
          <w:rFonts w:ascii="Arial" w:hAnsi="Arial" w:cs="Arial"/>
        </w:rPr>
        <w:br/>
        <w:t>MRB03 – Seller Affidavit</w:t>
      </w:r>
      <w:bookmarkEnd w:id="408"/>
      <w:bookmarkEnd w:id="409"/>
      <w:bookmarkEnd w:id="410"/>
      <w:bookmarkEnd w:id="411"/>
      <w:bookmarkEnd w:id="412"/>
      <w:bookmarkEnd w:id="413"/>
      <w:bookmarkEnd w:id="414"/>
      <w:bookmarkEnd w:id="415"/>
      <w:r w:rsidR="003C2302" w:rsidRPr="00EE43B8">
        <w:rPr>
          <w:rFonts w:ascii="Arial" w:hAnsi="Arial" w:cs="Arial"/>
        </w:rPr>
        <w:t xml:space="preserve"> </w:t>
      </w:r>
    </w:p>
    <w:p w:rsidR="003C2302" w:rsidRPr="00EE43B8" w:rsidRDefault="001E7CBB" w:rsidP="00407A37">
      <w:pPr>
        <w:rPr>
          <w:rFonts w:ascii="Arial" w:hAnsi="Arial" w:cs="Arial"/>
        </w:rPr>
      </w:pPr>
      <w:bookmarkStart w:id="416" w:name="_Toc507769497"/>
      <w:bookmarkStart w:id="417" w:name="_Toc507769691"/>
      <w:bookmarkStart w:id="418" w:name="_Toc507769775"/>
      <w:bookmarkStart w:id="419" w:name="_Toc507770482"/>
      <w:bookmarkStart w:id="420" w:name="_Toc507772131"/>
      <w:bookmarkStart w:id="421" w:name="_Toc507772293"/>
      <w:bookmarkStart w:id="422" w:name="_Toc507999588"/>
      <w:bookmarkStart w:id="423" w:name="_Toc508094361"/>
      <w:bookmarkStart w:id="424" w:name="_Toc515953986"/>
      <w:r w:rsidRPr="00EE43B8">
        <w:rPr>
          <w:rStyle w:val="FH-Heading3Char"/>
          <w:rFonts w:ascii="Arial" w:hAnsi="Arial" w:cs="Arial"/>
        </w:rPr>
        <w:lastRenderedPageBreak/>
        <w:t>Post-Close</w:t>
      </w:r>
      <w:bookmarkEnd w:id="416"/>
      <w:bookmarkEnd w:id="417"/>
      <w:bookmarkEnd w:id="418"/>
      <w:bookmarkEnd w:id="419"/>
      <w:bookmarkEnd w:id="420"/>
      <w:bookmarkEnd w:id="421"/>
      <w:bookmarkEnd w:id="422"/>
      <w:bookmarkEnd w:id="423"/>
      <w:bookmarkEnd w:id="424"/>
      <w:r w:rsidR="003C2302" w:rsidRPr="00EE43B8">
        <w:rPr>
          <w:rStyle w:val="FH-Heading3Char"/>
          <w:rFonts w:ascii="Arial" w:hAnsi="Arial" w:cs="Arial"/>
        </w:rPr>
        <w:br/>
      </w:r>
      <w:r w:rsidRPr="00EE43B8">
        <w:rPr>
          <w:rFonts w:ascii="Arial" w:hAnsi="Arial" w:cs="Arial"/>
        </w:rPr>
        <w:t>Program Commitment</w:t>
      </w:r>
      <w:r w:rsidRPr="00EE43B8">
        <w:rPr>
          <w:rFonts w:ascii="Arial" w:hAnsi="Arial" w:cs="Arial"/>
        </w:rPr>
        <w:br/>
        <w:t>Recapture Notice</w:t>
      </w:r>
      <w:r w:rsidRPr="00EE43B8">
        <w:rPr>
          <w:rFonts w:ascii="Arial" w:hAnsi="Arial" w:cs="Arial"/>
        </w:rPr>
        <w:br/>
      </w:r>
      <w:r w:rsidR="003C2302" w:rsidRPr="00EE43B8">
        <w:rPr>
          <w:rFonts w:ascii="Arial" w:hAnsi="Arial" w:cs="Arial"/>
        </w:rPr>
        <w:t>MRB04A – FHA/VA Rider to Mortgage</w:t>
      </w:r>
      <w:r w:rsidRPr="00EE43B8">
        <w:rPr>
          <w:rFonts w:ascii="Arial" w:hAnsi="Arial" w:cs="Arial"/>
        </w:rPr>
        <w:br/>
      </w:r>
      <w:r w:rsidR="003C2302" w:rsidRPr="00EE43B8">
        <w:rPr>
          <w:rFonts w:ascii="Arial" w:hAnsi="Arial" w:cs="Arial"/>
        </w:rPr>
        <w:t>MRB04B – Conventional/Rural Development (RD) Rider to Mortgage</w:t>
      </w:r>
    </w:p>
    <w:p w:rsidR="001E7CBB" w:rsidRPr="00EE43B8" w:rsidRDefault="001E7CBB" w:rsidP="00407A37">
      <w:pPr>
        <w:jc w:val="both"/>
        <w:rPr>
          <w:rFonts w:ascii="Arial" w:hAnsi="Arial" w:cs="Arial"/>
          <w:b/>
        </w:rPr>
      </w:pPr>
      <w:r w:rsidRPr="00EE43B8">
        <w:rPr>
          <w:rFonts w:ascii="Arial" w:hAnsi="Arial" w:cs="Arial"/>
          <w:b/>
        </w:rPr>
        <w:t>MRB04 rider must be signed at closing and attached to mortgage for recording.</w:t>
      </w:r>
    </w:p>
    <w:p w:rsidR="00F93910" w:rsidRPr="0055286C" w:rsidRDefault="00F93910" w:rsidP="00407A37">
      <w:pPr>
        <w:pStyle w:val="FH-Heading1"/>
        <w:jc w:val="both"/>
        <w:rPr>
          <w:rFonts w:ascii="Arial" w:hAnsi="Arial" w:cs="Arial"/>
          <w:color w:val="727A35"/>
        </w:rPr>
      </w:pPr>
      <w:bookmarkStart w:id="425" w:name="_Toc507668286"/>
      <w:bookmarkStart w:id="426" w:name="_Toc507769498"/>
      <w:bookmarkStart w:id="427" w:name="_Toc507769692"/>
      <w:bookmarkStart w:id="428" w:name="_Toc507769776"/>
      <w:bookmarkStart w:id="429" w:name="_Toc507770483"/>
      <w:bookmarkStart w:id="430" w:name="_Toc507772132"/>
      <w:bookmarkStart w:id="431" w:name="_Toc507772294"/>
      <w:bookmarkStart w:id="432" w:name="_Toc507999589"/>
      <w:bookmarkStart w:id="433" w:name="_Toc508094362"/>
      <w:bookmarkStart w:id="434" w:name="_Toc515953987"/>
      <w:r w:rsidRPr="0055286C">
        <w:rPr>
          <w:rFonts w:ascii="Arial" w:hAnsi="Arial" w:cs="Arial"/>
          <w:color w:val="727A35"/>
        </w:rPr>
        <w:t>Fees</w:t>
      </w:r>
      <w:bookmarkEnd w:id="425"/>
      <w:bookmarkEnd w:id="426"/>
      <w:bookmarkEnd w:id="427"/>
      <w:bookmarkEnd w:id="428"/>
      <w:bookmarkEnd w:id="429"/>
      <w:bookmarkEnd w:id="430"/>
      <w:bookmarkEnd w:id="431"/>
      <w:bookmarkEnd w:id="432"/>
      <w:bookmarkEnd w:id="433"/>
      <w:bookmarkEnd w:id="434"/>
    </w:p>
    <w:p w:rsidR="00F93910" w:rsidRPr="00EE43B8" w:rsidRDefault="00F93910" w:rsidP="00407A37">
      <w:pPr>
        <w:jc w:val="both"/>
        <w:rPr>
          <w:rFonts w:ascii="Arial" w:hAnsi="Arial" w:cs="Arial"/>
        </w:rPr>
      </w:pPr>
      <w:r w:rsidRPr="00EE43B8">
        <w:rPr>
          <w:rFonts w:ascii="Arial" w:hAnsi="Arial" w:cs="Arial"/>
        </w:rPr>
        <w:t xml:space="preserve">IFA’s goal is to offer affordable homeownership to </w:t>
      </w:r>
      <w:r w:rsidR="009713C4" w:rsidRPr="00EE43B8">
        <w:rPr>
          <w:rFonts w:ascii="Arial" w:hAnsi="Arial" w:cs="Arial"/>
        </w:rPr>
        <w:t>borrower</w:t>
      </w:r>
      <w:r w:rsidRPr="00EE43B8">
        <w:rPr>
          <w:rFonts w:ascii="Arial" w:hAnsi="Arial" w:cs="Arial"/>
        </w:rPr>
        <w:t xml:space="preserve">s across the state of Iowa.  The lender’s fees are limited to a one percent (1%) of loan or less.  </w:t>
      </w:r>
    </w:p>
    <w:p w:rsidR="00F93910" w:rsidRPr="00EE43B8" w:rsidRDefault="00F93910" w:rsidP="00407A37">
      <w:pPr>
        <w:jc w:val="both"/>
        <w:rPr>
          <w:rFonts w:ascii="Arial" w:hAnsi="Arial" w:cs="Arial"/>
        </w:rPr>
      </w:pPr>
      <w:r w:rsidRPr="00EE43B8">
        <w:rPr>
          <w:rFonts w:ascii="Arial" w:hAnsi="Arial" w:cs="Arial"/>
        </w:rPr>
        <w:t xml:space="preserve">Lenders may charge settlement or financing costs that do not exceed “usual and reasonable” costs which would be paid by the buyer where financing is not provided through an IFA program. Settlement fee is capped by IFA.  </w:t>
      </w:r>
      <w:r w:rsidR="00A814EE" w:rsidRPr="00EE43B8">
        <w:rPr>
          <w:rFonts w:ascii="Arial" w:hAnsi="Arial" w:cs="Arial"/>
        </w:rPr>
        <w:t>For additional information, r</w:t>
      </w:r>
      <w:r w:rsidR="002F4A59" w:rsidRPr="00EE43B8">
        <w:rPr>
          <w:rFonts w:ascii="Arial" w:hAnsi="Arial" w:cs="Arial"/>
        </w:rPr>
        <w:t>efer</w:t>
      </w:r>
      <w:r w:rsidRPr="00EE43B8">
        <w:rPr>
          <w:rFonts w:ascii="Arial" w:hAnsi="Arial" w:cs="Arial"/>
        </w:rPr>
        <w:t xml:space="preserve"> to our </w:t>
      </w:r>
      <w:hyperlink r:id="rId21" w:history="1">
        <w:r w:rsidRPr="00EE43B8">
          <w:rPr>
            <w:rStyle w:val="Hyperlink"/>
            <w:rFonts w:ascii="Arial" w:hAnsi="Arial" w:cs="Arial"/>
          </w:rPr>
          <w:t>Settlement and Financing Costs</w:t>
        </w:r>
      </w:hyperlink>
      <w:r w:rsidRPr="00EE43B8">
        <w:rPr>
          <w:rFonts w:ascii="Arial" w:hAnsi="Arial" w:cs="Arial"/>
          <w:color w:val="CF543F" w:themeColor="accent2"/>
        </w:rPr>
        <w:t xml:space="preserve"> </w:t>
      </w:r>
      <w:r w:rsidR="00A814EE" w:rsidRPr="00EE43B8">
        <w:rPr>
          <w:rFonts w:ascii="Arial" w:hAnsi="Arial" w:cs="Arial"/>
        </w:rPr>
        <w:t xml:space="preserve">, available on website. </w:t>
      </w:r>
      <w:r w:rsidRPr="00EE43B8">
        <w:rPr>
          <w:rFonts w:ascii="Arial" w:hAnsi="Arial" w:cs="Arial"/>
        </w:rPr>
        <w:t xml:space="preserve">There are currently no fees paid directly to IFA. </w:t>
      </w:r>
    </w:p>
    <w:p w:rsidR="00C30F09" w:rsidRPr="00EE43B8" w:rsidRDefault="00C30F09" w:rsidP="00407A37">
      <w:pPr>
        <w:jc w:val="both"/>
        <w:rPr>
          <w:rFonts w:ascii="Arial" w:hAnsi="Arial" w:cs="Arial"/>
        </w:rPr>
      </w:pPr>
      <w:r w:rsidRPr="00EE43B8">
        <w:rPr>
          <w:rFonts w:ascii="Arial" w:hAnsi="Arial" w:cs="Arial"/>
        </w:rPr>
        <w:t>Escrow holdbacks are allowable in accordance with</w:t>
      </w:r>
      <w:r w:rsidRPr="00EE43B8">
        <w:rPr>
          <w:rFonts w:ascii="Arial" w:hAnsi="Arial" w:cs="Arial"/>
          <w:color w:val="222222"/>
          <w:shd w:val="clear" w:color="auto" w:fill="FFFFFF"/>
        </w:rPr>
        <w:t xml:space="preserve"> agency guidelines (FHA, VA, RD and FNMA/</w:t>
      </w:r>
      <w:r w:rsidRPr="00EE43B8">
        <w:rPr>
          <w:rFonts w:ascii="Arial" w:hAnsi="Arial" w:cs="Arial"/>
        </w:rPr>
        <w:t xml:space="preserve"> FHLMC)</w:t>
      </w:r>
      <w:r w:rsidRPr="00EE43B8">
        <w:rPr>
          <w:rFonts w:ascii="Arial" w:hAnsi="Arial" w:cs="Arial"/>
          <w:color w:val="222222"/>
          <w:shd w:val="clear" w:color="auto" w:fill="FFFFFF"/>
        </w:rPr>
        <w:t xml:space="preserve"> regarding escrows for re</w:t>
      </w:r>
      <w:r w:rsidR="001751E5" w:rsidRPr="00EE43B8">
        <w:rPr>
          <w:rFonts w:ascii="Arial" w:hAnsi="Arial" w:cs="Arial"/>
          <w:color w:val="222222"/>
          <w:shd w:val="clear" w:color="auto" w:fill="FFFFFF"/>
        </w:rPr>
        <w:t xml:space="preserve">pairs and work completion, etc.  </w:t>
      </w:r>
      <w:r w:rsidRPr="00EE43B8">
        <w:rPr>
          <w:rFonts w:ascii="Arial" w:hAnsi="Arial" w:cs="Arial"/>
          <w:color w:val="222222"/>
          <w:shd w:val="clear" w:color="auto" w:fill="FFFFFF"/>
        </w:rPr>
        <w:t>IFA grant funds cannot be applied to holdbacks.</w:t>
      </w:r>
    </w:p>
    <w:p w:rsidR="00F93910" w:rsidRPr="00EE43B8" w:rsidRDefault="00F93910" w:rsidP="00407A37">
      <w:pPr>
        <w:jc w:val="both"/>
        <w:rPr>
          <w:rFonts w:ascii="Arial" w:hAnsi="Arial" w:cs="Arial"/>
          <w:b/>
          <w:i/>
        </w:rPr>
      </w:pPr>
      <w:r w:rsidRPr="00EE43B8">
        <w:rPr>
          <w:rFonts w:ascii="Arial" w:hAnsi="Arial" w:cs="Arial"/>
        </w:rPr>
        <w:t>Lender will receive additional compensation for all loans based on the Service Release Premium (SRP) grid.  To obtain maximum lender compensation, it is highly recommended that the loan is purchased within thirty (30) days of closing.  If a loan has not been purchased within this time frame, lender is subject to SRP reduction.  If a loan has not been purchased by the 90</w:t>
      </w:r>
      <w:r w:rsidRPr="00EE43B8">
        <w:rPr>
          <w:rFonts w:ascii="Arial" w:hAnsi="Arial" w:cs="Arial"/>
          <w:vertAlign w:val="superscript"/>
        </w:rPr>
        <w:t>th</w:t>
      </w:r>
      <w:r w:rsidRPr="00EE43B8">
        <w:rPr>
          <w:rFonts w:ascii="Arial" w:hAnsi="Arial" w:cs="Arial"/>
        </w:rPr>
        <w:t xml:space="preserve"> day, IFA and master servicer are under no obligation to purchase the loan, additional SRP reductions will occur and the loan may be repriced.  </w:t>
      </w:r>
      <w:r w:rsidR="002F4A59" w:rsidRPr="00EE43B8">
        <w:rPr>
          <w:rFonts w:ascii="Arial" w:hAnsi="Arial" w:cs="Arial"/>
        </w:rPr>
        <w:t>For additional information, refer</w:t>
      </w:r>
      <w:r w:rsidRPr="00EE43B8">
        <w:rPr>
          <w:rFonts w:ascii="Arial" w:hAnsi="Arial" w:cs="Arial"/>
        </w:rPr>
        <w:t xml:space="preserve"> to our </w:t>
      </w:r>
      <w:hyperlink r:id="rId22" w:history="1">
        <w:r w:rsidRPr="00EE43B8">
          <w:rPr>
            <w:rStyle w:val="Hyperlink"/>
            <w:rFonts w:ascii="Arial" w:hAnsi="Arial" w:cs="Arial"/>
          </w:rPr>
          <w:t>Mortgage Origination Agreement</w:t>
        </w:r>
      </w:hyperlink>
      <w:r w:rsidR="00A814EE" w:rsidRPr="00EE43B8">
        <w:rPr>
          <w:rFonts w:ascii="Arial" w:hAnsi="Arial" w:cs="Arial"/>
        </w:rPr>
        <w:t xml:space="preserve">, available on website.   </w:t>
      </w:r>
      <w:r w:rsidRPr="00EE43B8">
        <w:rPr>
          <w:rFonts w:ascii="Arial" w:hAnsi="Arial" w:cs="Arial"/>
        </w:rPr>
        <w:br/>
      </w:r>
      <w:r w:rsidRPr="00EE43B8">
        <w:rPr>
          <w:rFonts w:ascii="Arial" w:hAnsi="Arial" w:cs="Arial"/>
        </w:rPr>
        <w:br/>
        <w:t>Master servicer will charge a tax service fee of $</w:t>
      </w:r>
      <w:r w:rsidR="00EE43B8">
        <w:rPr>
          <w:rFonts w:ascii="Arial" w:hAnsi="Arial" w:cs="Arial"/>
        </w:rPr>
        <w:t>85</w:t>
      </w:r>
      <w:r w:rsidRPr="00EE43B8">
        <w:rPr>
          <w:rFonts w:ascii="Arial" w:hAnsi="Arial" w:cs="Arial"/>
        </w:rPr>
        <w:t xml:space="preserve"> which will be deducted from loan proceeds at the time of purchase.  </w:t>
      </w:r>
      <w:r w:rsidR="002F4A59" w:rsidRPr="00EE43B8">
        <w:rPr>
          <w:rFonts w:ascii="Arial" w:hAnsi="Arial" w:cs="Arial"/>
          <w:b/>
        </w:rPr>
        <w:t>Ensure</w:t>
      </w:r>
      <w:r w:rsidRPr="00EE43B8">
        <w:rPr>
          <w:rFonts w:ascii="Arial" w:hAnsi="Arial" w:cs="Arial"/>
          <w:b/>
        </w:rPr>
        <w:t xml:space="preserve"> this is labeled as payable to </w:t>
      </w:r>
      <w:r w:rsidRPr="00EE43B8">
        <w:rPr>
          <w:rFonts w:ascii="Arial" w:hAnsi="Arial" w:cs="Arial"/>
          <w:b/>
          <w:i/>
        </w:rPr>
        <w:t xml:space="preserve">Idaho Housing and Finance Association </w:t>
      </w:r>
      <w:r w:rsidRPr="00EE43B8">
        <w:rPr>
          <w:rFonts w:ascii="Arial" w:hAnsi="Arial" w:cs="Arial"/>
          <w:b/>
        </w:rPr>
        <w:t>on Closing Disclosure (CD)</w:t>
      </w:r>
      <w:r w:rsidRPr="00EE43B8">
        <w:rPr>
          <w:rFonts w:ascii="Arial" w:hAnsi="Arial" w:cs="Arial"/>
          <w:b/>
          <w:i/>
        </w:rPr>
        <w:t xml:space="preserve">. </w:t>
      </w:r>
    </w:p>
    <w:p w:rsidR="006C4E2A" w:rsidRPr="0055286C" w:rsidRDefault="0087386E" w:rsidP="00407A37">
      <w:pPr>
        <w:pStyle w:val="FH-Heading1"/>
        <w:jc w:val="both"/>
        <w:rPr>
          <w:rFonts w:ascii="Arial" w:hAnsi="Arial" w:cs="Arial"/>
          <w:color w:val="727A35"/>
        </w:rPr>
      </w:pPr>
      <w:bookmarkStart w:id="435" w:name="_Toc508094363"/>
      <w:bookmarkStart w:id="436" w:name="_Toc515953988"/>
      <w:r w:rsidRPr="0055286C">
        <w:rPr>
          <w:rFonts w:ascii="Arial" w:hAnsi="Arial" w:cs="Arial"/>
          <w:color w:val="727A35"/>
        </w:rPr>
        <w:t xml:space="preserve">Iowa </w:t>
      </w:r>
      <w:r w:rsidR="006C4E2A" w:rsidRPr="0055286C">
        <w:rPr>
          <w:rFonts w:ascii="Arial" w:hAnsi="Arial" w:cs="Arial"/>
          <w:color w:val="727A35"/>
        </w:rPr>
        <w:t>Title Guaranty</w:t>
      </w:r>
      <w:bookmarkEnd w:id="435"/>
      <w:bookmarkEnd w:id="436"/>
    </w:p>
    <w:p w:rsidR="006C4E2A" w:rsidRPr="00EE43B8" w:rsidRDefault="0087386E" w:rsidP="00407A37">
      <w:pPr>
        <w:pStyle w:val="NoSpacing"/>
        <w:jc w:val="both"/>
        <w:rPr>
          <w:rFonts w:ascii="Arial" w:hAnsi="Arial" w:cs="Arial"/>
        </w:rPr>
      </w:pPr>
      <w:r w:rsidRPr="00EE43B8">
        <w:rPr>
          <w:rFonts w:ascii="Arial" w:hAnsi="Arial" w:cs="Arial"/>
          <w:b/>
        </w:rPr>
        <w:t xml:space="preserve">Iowa </w:t>
      </w:r>
      <w:r w:rsidR="006C4E2A" w:rsidRPr="00EE43B8">
        <w:rPr>
          <w:rFonts w:ascii="Arial" w:hAnsi="Arial" w:cs="Arial"/>
          <w:b/>
        </w:rPr>
        <w:t>Title Guaranty is required with all IFA program transactions.</w:t>
      </w:r>
      <w:r w:rsidR="006C4E2A" w:rsidRPr="00EE43B8">
        <w:rPr>
          <w:rFonts w:ascii="Arial" w:hAnsi="Arial" w:cs="Arial"/>
        </w:rPr>
        <w:t xml:space="preserve">  Iowa Title Guaranty provides Owner’s Coverage at no cost if the buyer’s lender has requested Lender’s Coverage on a home valued at $500,000 or less, and the buyer intends to occupy the home as their primary residence.  This Certificate protects the </w:t>
      </w:r>
      <w:r w:rsidR="009713C4" w:rsidRPr="00EE43B8">
        <w:rPr>
          <w:rFonts w:ascii="Arial" w:hAnsi="Arial" w:cs="Arial"/>
        </w:rPr>
        <w:t>borrower</w:t>
      </w:r>
      <w:r w:rsidR="006C4E2A" w:rsidRPr="00EE43B8">
        <w:rPr>
          <w:rFonts w:ascii="Arial" w:hAnsi="Arial" w:cs="Arial"/>
        </w:rPr>
        <w:t xml:space="preserve">'s interest in the property's title, even after the home is sold.  In addition, if a title defect is identified, Iowa Title Guaranty becomes the </w:t>
      </w:r>
      <w:r w:rsidR="009713C4" w:rsidRPr="00EE43B8">
        <w:rPr>
          <w:rFonts w:ascii="Arial" w:hAnsi="Arial" w:cs="Arial"/>
        </w:rPr>
        <w:t>borrower</w:t>
      </w:r>
      <w:r w:rsidR="006C4E2A" w:rsidRPr="00EE43B8">
        <w:rPr>
          <w:rFonts w:ascii="Arial" w:hAnsi="Arial" w:cs="Arial"/>
        </w:rPr>
        <w:t>'s free legal defense.</w:t>
      </w:r>
    </w:p>
    <w:p w:rsidR="006C4E2A" w:rsidRPr="00EE43B8" w:rsidRDefault="006C4E2A" w:rsidP="00407A37">
      <w:pPr>
        <w:pStyle w:val="NoSpacing"/>
        <w:jc w:val="both"/>
        <w:rPr>
          <w:rFonts w:ascii="Arial" w:hAnsi="Arial" w:cs="Arial"/>
        </w:rPr>
      </w:pPr>
    </w:p>
    <w:p w:rsidR="004A2ABC" w:rsidRPr="00EE43B8" w:rsidRDefault="0066679A" w:rsidP="00407A37">
      <w:pPr>
        <w:rPr>
          <w:rFonts w:ascii="Arial" w:hAnsi="Arial" w:cs="Arial"/>
        </w:rPr>
      </w:pPr>
      <w:bookmarkStart w:id="437" w:name="_Toc507668287"/>
      <w:bookmarkStart w:id="438" w:name="_Toc507769499"/>
      <w:bookmarkStart w:id="439" w:name="_Toc507769693"/>
      <w:bookmarkStart w:id="440" w:name="_Toc507769777"/>
      <w:bookmarkStart w:id="441" w:name="_Toc507770484"/>
      <w:bookmarkStart w:id="442" w:name="_Toc507772133"/>
      <w:bookmarkStart w:id="443" w:name="_Toc507772295"/>
      <w:bookmarkStart w:id="444" w:name="_Toc507999590"/>
      <w:bookmarkStart w:id="445" w:name="_Toc508094364"/>
      <w:bookmarkStart w:id="446" w:name="_Toc515953989"/>
      <w:r w:rsidRPr="0055286C">
        <w:rPr>
          <w:rStyle w:val="FH-Heading1Char"/>
          <w:rFonts w:ascii="Arial" w:hAnsi="Arial" w:cs="Arial"/>
          <w:color w:val="727A35"/>
        </w:rPr>
        <w:t>IFA’s P</w:t>
      </w:r>
      <w:r w:rsidR="0035032D" w:rsidRPr="0055286C">
        <w:rPr>
          <w:rStyle w:val="FH-Heading1Char"/>
          <w:rFonts w:ascii="Arial" w:hAnsi="Arial" w:cs="Arial"/>
          <w:color w:val="727A35"/>
        </w:rPr>
        <w:t>ost</w:t>
      </w:r>
      <w:r w:rsidRPr="0055286C">
        <w:rPr>
          <w:rStyle w:val="FH-Heading1Char"/>
          <w:rFonts w:ascii="Arial" w:hAnsi="Arial" w:cs="Arial"/>
          <w:color w:val="727A35"/>
        </w:rPr>
        <w:t xml:space="preserve"> C</w:t>
      </w:r>
      <w:r w:rsidR="0035032D" w:rsidRPr="0055286C">
        <w:rPr>
          <w:rStyle w:val="FH-Heading1Char"/>
          <w:rFonts w:ascii="Arial" w:hAnsi="Arial" w:cs="Arial"/>
          <w:color w:val="727A35"/>
        </w:rPr>
        <w:t>lose</w:t>
      </w:r>
      <w:r w:rsidRPr="0055286C">
        <w:rPr>
          <w:rStyle w:val="FH-Heading1Char"/>
          <w:rFonts w:ascii="Arial" w:hAnsi="Arial" w:cs="Arial"/>
          <w:color w:val="727A35"/>
        </w:rPr>
        <w:t xml:space="preserve"> R</w:t>
      </w:r>
      <w:r w:rsidR="0035032D" w:rsidRPr="0055286C">
        <w:rPr>
          <w:rStyle w:val="FH-Heading1Char"/>
          <w:rFonts w:ascii="Arial" w:hAnsi="Arial" w:cs="Arial"/>
          <w:color w:val="727A35"/>
        </w:rPr>
        <w:t>eview</w:t>
      </w:r>
      <w:bookmarkEnd w:id="437"/>
      <w:bookmarkEnd w:id="438"/>
      <w:bookmarkEnd w:id="439"/>
      <w:bookmarkEnd w:id="440"/>
      <w:bookmarkEnd w:id="441"/>
      <w:bookmarkEnd w:id="442"/>
      <w:bookmarkEnd w:id="443"/>
      <w:bookmarkEnd w:id="444"/>
      <w:bookmarkEnd w:id="445"/>
      <w:bookmarkEnd w:id="446"/>
      <w:r w:rsidR="004A2ABC" w:rsidRPr="00EE43B8">
        <w:rPr>
          <w:rFonts w:ascii="Arial" w:hAnsi="Arial" w:cs="Arial"/>
        </w:rPr>
        <w:br/>
      </w:r>
      <w:r w:rsidR="00111EB2" w:rsidRPr="00EE43B8">
        <w:rPr>
          <w:rFonts w:ascii="Arial" w:hAnsi="Arial" w:cs="Arial"/>
        </w:rPr>
        <w:t>T</w:t>
      </w:r>
      <w:r w:rsidR="004A2ABC" w:rsidRPr="00EE43B8">
        <w:rPr>
          <w:rFonts w:ascii="Arial" w:hAnsi="Arial" w:cs="Arial"/>
        </w:rPr>
        <w:t xml:space="preserve">he first mortgage loan </w:t>
      </w:r>
      <w:r w:rsidR="00111EB2" w:rsidRPr="00EE43B8">
        <w:rPr>
          <w:rFonts w:ascii="Arial" w:hAnsi="Arial" w:cs="Arial"/>
        </w:rPr>
        <w:t>must close</w:t>
      </w:r>
      <w:r w:rsidR="004A2ABC" w:rsidRPr="00EE43B8">
        <w:rPr>
          <w:rFonts w:ascii="Arial" w:hAnsi="Arial" w:cs="Arial"/>
        </w:rPr>
        <w:t xml:space="preserve"> in the lender’s name and the IFA rider (MRB04-FirstHome </w:t>
      </w:r>
      <w:r w:rsidR="004A2ABC" w:rsidRPr="00EE43B8">
        <w:rPr>
          <w:rFonts w:ascii="Arial" w:hAnsi="Arial" w:cs="Arial"/>
        </w:rPr>
        <w:lastRenderedPageBreak/>
        <w:t xml:space="preserve">only) is attached to, and recorded with, the first mortgage.   After the loan has closed, the lender will: </w:t>
      </w:r>
    </w:p>
    <w:p w:rsidR="004A2ABC" w:rsidRPr="00EE43B8" w:rsidRDefault="00432E25" w:rsidP="00FD5D09">
      <w:pPr>
        <w:pStyle w:val="ListParagraph"/>
        <w:numPr>
          <w:ilvl w:val="0"/>
          <w:numId w:val="3"/>
        </w:numPr>
        <w:jc w:val="both"/>
        <w:rPr>
          <w:rFonts w:ascii="Arial" w:hAnsi="Arial" w:cs="Arial"/>
        </w:rPr>
      </w:pPr>
      <w:r w:rsidRPr="00EE43B8">
        <w:rPr>
          <w:rFonts w:ascii="Arial" w:hAnsi="Arial" w:cs="Arial"/>
        </w:rPr>
        <w:t>Upload post-close submission through eDocs in Lender Online</w:t>
      </w:r>
      <w:r w:rsidR="005E2AC7" w:rsidRPr="00EE43B8">
        <w:rPr>
          <w:rFonts w:ascii="Arial" w:hAnsi="Arial" w:cs="Arial"/>
        </w:rPr>
        <w:t xml:space="preserve"> per post-close transmittal</w:t>
      </w:r>
      <w:r w:rsidR="004A2ABC" w:rsidRPr="00EE43B8">
        <w:rPr>
          <w:rFonts w:ascii="Arial" w:hAnsi="Arial" w:cs="Arial"/>
        </w:rPr>
        <w:t>;</w:t>
      </w:r>
      <w:r w:rsidRPr="00EE43B8">
        <w:rPr>
          <w:rFonts w:ascii="Arial" w:hAnsi="Arial" w:cs="Arial"/>
        </w:rPr>
        <w:t xml:space="preserve"> and </w:t>
      </w:r>
    </w:p>
    <w:p w:rsidR="00432E25" w:rsidRPr="00EE43B8" w:rsidRDefault="00432E25" w:rsidP="00FD5D09">
      <w:pPr>
        <w:pStyle w:val="ListParagraph"/>
        <w:numPr>
          <w:ilvl w:val="0"/>
          <w:numId w:val="3"/>
        </w:numPr>
        <w:jc w:val="both"/>
        <w:rPr>
          <w:rFonts w:ascii="Arial" w:hAnsi="Arial" w:cs="Arial"/>
        </w:rPr>
      </w:pPr>
      <w:r w:rsidRPr="00EE43B8">
        <w:rPr>
          <w:rFonts w:ascii="Arial" w:hAnsi="Arial" w:cs="Arial"/>
        </w:rPr>
        <w:t>Concurrently, lender will also upload post-close delivery file to Lender Connection, master servicer’s portal, and forward original Note to master servicer.</w:t>
      </w:r>
    </w:p>
    <w:p w:rsidR="004A2ABC" w:rsidRPr="00EE43B8" w:rsidRDefault="005E2AC7" w:rsidP="00407A37">
      <w:pPr>
        <w:jc w:val="both"/>
        <w:rPr>
          <w:rFonts w:ascii="Arial" w:hAnsi="Arial" w:cs="Arial"/>
        </w:rPr>
      </w:pPr>
      <w:r w:rsidRPr="00EE43B8">
        <w:rPr>
          <w:rFonts w:ascii="Arial" w:hAnsi="Arial" w:cs="Arial"/>
        </w:rPr>
        <w:t>Ensure</w:t>
      </w:r>
      <w:r w:rsidR="004A2ABC" w:rsidRPr="00EE43B8">
        <w:rPr>
          <w:rFonts w:ascii="Arial" w:hAnsi="Arial" w:cs="Arial"/>
        </w:rPr>
        <w:t xml:space="preserve"> Post-Close Transmittal </w:t>
      </w:r>
      <w:r w:rsidRPr="00EE43B8">
        <w:rPr>
          <w:rFonts w:ascii="Arial" w:hAnsi="Arial" w:cs="Arial"/>
        </w:rPr>
        <w:t>i</w:t>
      </w:r>
      <w:r w:rsidR="004A2ABC" w:rsidRPr="00EE43B8">
        <w:rPr>
          <w:rFonts w:ascii="Arial" w:hAnsi="Arial" w:cs="Arial"/>
        </w:rPr>
        <w:t>s complete with lender contact information and submitted with requested documentation in order of the transmittal.  Completion and use of this form is required.  IFA’s transmittal form is a</w:t>
      </w:r>
      <w:r w:rsidR="00432E25" w:rsidRPr="00EE43B8">
        <w:rPr>
          <w:rFonts w:ascii="Arial" w:hAnsi="Arial" w:cs="Arial"/>
        </w:rPr>
        <w:t xml:space="preserve">vailable in Lender Online under “Loan Status” by clicking on the “PDF docs” icon associated with reservation or by clicking on </w:t>
      </w:r>
      <w:r w:rsidR="004A2ABC" w:rsidRPr="00EE43B8">
        <w:rPr>
          <w:rFonts w:ascii="Arial" w:hAnsi="Arial" w:cs="Arial"/>
        </w:rPr>
        <w:t>“Program Documents”</w:t>
      </w:r>
      <w:r w:rsidR="00432E25" w:rsidRPr="00EE43B8">
        <w:rPr>
          <w:rFonts w:ascii="Arial" w:hAnsi="Arial" w:cs="Arial"/>
        </w:rPr>
        <w:t xml:space="preserve"> at the top of the page</w:t>
      </w:r>
      <w:r w:rsidR="004A2ABC" w:rsidRPr="00EE43B8">
        <w:rPr>
          <w:rFonts w:ascii="Arial" w:hAnsi="Arial" w:cs="Arial"/>
        </w:rPr>
        <w:t xml:space="preserve">.  </w:t>
      </w:r>
      <w:r w:rsidRPr="00EE43B8">
        <w:rPr>
          <w:rFonts w:ascii="Arial" w:hAnsi="Arial" w:cs="Arial"/>
        </w:rPr>
        <w:t xml:space="preserve">Master servicer’s </w:t>
      </w:r>
      <w:r w:rsidR="004A2ABC" w:rsidRPr="00EE43B8">
        <w:rPr>
          <w:rFonts w:ascii="Arial" w:hAnsi="Arial" w:cs="Arial"/>
        </w:rPr>
        <w:t xml:space="preserve">transmittal form is available in Lender Connection.  </w:t>
      </w:r>
    </w:p>
    <w:p w:rsidR="004A2ABC" w:rsidRPr="00EE43B8" w:rsidRDefault="002F4A59" w:rsidP="00407A37">
      <w:pPr>
        <w:jc w:val="both"/>
        <w:rPr>
          <w:rFonts w:ascii="Arial" w:hAnsi="Arial" w:cs="Arial"/>
        </w:rPr>
      </w:pPr>
      <w:r w:rsidRPr="00EE43B8">
        <w:rPr>
          <w:rFonts w:ascii="Arial" w:hAnsi="Arial" w:cs="Arial"/>
        </w:rPr>
        <w:t>A</w:t>
      </w:r>
      <w:r w:rsidR="004A2ABC" w:rsidRPr="00EE43B8">
        <w:rPr>
          <w:rFonts w:ascii="Arial" w:hAnsi="Arial" w:cs="Arial"/>
        </w:rPr>
        <w:t xml:space="preserve">llow a minimum </w:t>
      </w:r>
      <w:r w:rsidR="00DA3C1E" w:rsidRPr="00EE43B8">
        <w:rPr>
          <w:rFonts w:ascii="Arial" w:hAnsi="Arial" w:cs="Arial"/>
        </w:rPr>
        <w:t>of five (5</w:t>
      </w:r>
      <w:r w:rsidR="004A2ABC" w:rsidRPr="00EE43B8">
        <w:rPr>
          <w:rFonts w:ascii="Arial" w:hAnsi="Arial" w:cs="Arial"/>
        </w:rPr>
        <w:t>) business days for IFA review and ten (10) b</w:t>
      </w:r>
      <w:r w:rsidR="00DA1ABB" w:rsidRPr="00EE43B8">
        <w:rPr>
          <w:rFonts w:ascii="Arial" w:hAnsi="Arial" w:cs="Arial"/>
        </w:rPr>
        <w:t>usiness days of closing for master servicer</w:t>
      </w:r>
      <w:r w:rsidR="004A2ABC" w:rsidRPr="00EE43B8">
        <w:rPr>
          <w:rFonts w:ascii="Arial" w:hAnsi="Arial" w:cs="Arial"/>
        </w:rPr>
        <w:t xml:space="preserve"> review.  Lender will be required to repurchase any loan files if determined to be non-compliant by either IFA </w:t>
      </w:r>
      <w:r w:rsidR="00DA1ABB" w:rsidRPr="00EE43B8">
        <w:rPr>
          <w:rFonts w:ascii="Arial" w:hAnsi="Arial" w:cs="Arial"/>
        </w:rPr>
        <w:t>or master servicer</w:t>
      </w:r>
      <w:r w:rsidR="004A2ABC" w:rsidRPr="00EE43B8">
        <w:rPr>
          <w:rFonts w:ascii="Arial" w:hAnsi="Arial" w:cs="Arial"/>
        </w:rPr>
        <w:t>.</w:t>
      </w:r>
      <w:r w:rsidR="00DA1ABB" w:rsidRPr="00EE43B8">
        <w:rPr>
          <w:rFonts w:ascii="Arial" w:hAnsi="Arial" w:cs="Arial"/>
        </w:rPr>
        <w:t xml:space="preserve">  To maximize lender compensation, it is highly recommended the package be uploaded as soon as possible after loan close.</w:t>
      </w:r>
    </w:p>
    <w:p w:rsidR="009570ED" w:rsidRPr="0055286C" w:rsidRDefault="00FD6233" w:rsidP="00407A37">
      <w:pPr>
        <w:pStyle w:val="FH-Heading1"/>
        <w:jc w:val="both"/>
        <w:rPr>
          <w:rFonts w:ascii="Arial" w:hAnsi="Arial" w:cs="Arial"/>
          <w:color w:val="727A35"/>
        </w:rPr>
      </w:pPr>
      <w:bookmarkStart w:id="447" w:name="_Toc507668288"/>
      <w:bookmarkStart w:id="448" w:name="_Toc507769500"/>
      <w:bookmarkStart w:id="449" w:name="_Toc507769694"/>
      <w:bookmarkStart w:id="450" w:name="_Toc507769778"/>
      <w:bookmarkStart w:id="451" w:name="_Toc507770485"/>
      <w:bookmarkStart w:id="452" w:name="_Toc507772134"/>
      <w:bookmarkStart w:id="453" w:name="_Toc507772296"/>
      <w:bookmarkStart w:id="454" w:name="_Toc507999591"/>
      <w:bookmarkStart w:id="455" w:name="_Toc508094365"/>
      <w:bookmarkStart w:id="456" w:name="_Toc515953990"/>
      <w:r w:rsidRPr="0055286C">
        <w:rPr>
          <w:rFonts w:ascii="Arial" w:hAnsi="Arial" w:cs="Arial"/>
          <w:color w:val="727A35"/>
        </w:rPr>
        <w:t>Federal Recapture Tax</w:t>
      </w:r>
      <w:bookmarkEnd w:id="447"/>
      <w:bookmarkEnd w:id="448"/>
      <w:bookmarkEnd w:id="449"/>
      <w:bookmarkEnd w:id="450"/>
      <w:bookmarkEnd w:id="451"/>
      <w:bookmarkEnd w:id="452"/>
      <w:bookmarkEnd w:id="453"/>
      <w:bookmarkEnd w:id="454"/>
      <w:bookmarkEnd w:id="455"/>
      <w:bookmarkEnd w:id="456"/>
    </w:p>
    <w:p w:rsidR="003270A6" w:rsidRPr="00EE43B8" w:rsidRDefault="009713C4" w:rsidP="00407A37">
      <w:pPr>
        <w:jc w:val="both"/>
        <w:rPr>
          <w:rFonts w:ascii="Arial" w:hAnsi="Arial" w:cs="Arial"/>
        </w:rPr>
      </w:pPr>
      <w:r w:rsidRPr="00EE43B8">
        <w:rPr>
          <w:rFonts w:ascii="Arial" w:hAnsi="Arial" w:cs="Arial"/>
        </w:rPr>
        <w:t>Borrower</w:t>
      </w:r>
      <w:r w:rsidR="002E5C8A" w:rsidRPr="00EE43B8">
        <w:rPr>
          <w:rFonts w:ascii="Arial" w:hAnsi="Arial" w:cs="Arial"/>
        </w:rPr>
        <w:t xml:space="preserve">s </w:t>
      </w:r>
      <w:r w:rsidR="003270A6" w:rsidRPr="00EE43B8">
        <w:rPr>
          <w:rFonts w:ascii="Arial" w:hAnsi="Arial" w:cs="Arial"/>
        </w:rPr>
        <w:t>receiving a mortgage loan from the proceeds of a tax-exempt bond receive the benefit of a lower interest rate than is customarily charged on other mortgage loans,</w:t>
      </w:r>
      <w:r w:rsidR="002E5C8A" w:rsidRPr="00EE43B8">
        <w:rPr>
          <w:rFonts w:ascii="Arial" w:hAnsi="Arial" w:cs="Arial"/>
        </w:rPr>
        <w:t xml:space="preserve"> </w:t>
      </w:r>
      <w:r w:rsidR="003270A6" w:rsidRPr="00EE43B8">
        <w:rPr>
          <w:rFonts w:ascii="Arial" w:hAnsi="Arial" w:cs="Arial"/>
        </w:rPr>
        <w:t xml:space="preserve">therefore if the residence is sold or otherwise disposed of during the following nine years, this benefit may be “recaptured”.    The Internal Revenue Service (IRS) recaptures this benefit by increasing </w:t>
      </w:r>
      <w:r w:rsidRPr="00EE43B8">
        <w:rPr>
          <w:rFonts w:ascii="Arial" w:hAnsi="Arial" w:cs="Arial"/>
        </w:rPr>
        <w:t>Borrower</w:t>
      </w:r>
      <w:r w:rsidR="003270A6" w:rsidRPr="00EE43B8">
        <w:rPr>
          <w:rFonts w:ascii="Arial" w:hAnsi="Arial" w:cs="Arial"/>
        </w:rPr>
        <w:t xml:space="preserve">’s federal income tax for the year in which the residence is sold.  </w:t>
      </w:r>
      <w:r w:rsidRPr="00EE43B8">
        <w:rPr>
          <w:rFonts w:ascii="Arial" w:hAnsi="Arial" w:cs="Arial"/>
        </w:rPr>
        <w:t>Borrower</w:t>
      </w:r>
      <w:r w:rsidR="003270A6" w:rsidRPr="00EE43B8">
        <w:rPr>
          <w:rFonts w:ascii="Arial" w:hAnsi="Arial" w:cs="Arial"/>
        </w:rPr>
        <w:t xml:space="preserve"> must pay the Recapture Tax, however, only if residence is sold at a gain and </w:t>
      </w:r>
      <w:r w:rsidRPr="00EE43B8">
        <w:rPr>
          <w:rFonts w:ascii="Arial" w:hAnsi="Arial" w:cs="Arial"/>
        </w:rPr>
        <w:t>Borrower</w:t>
      </w:r>
      <w:r w:rsidR="003270A6" w:rsidRPr="00EE43B8">
        <w:rPr>
          <w:rFonts w:ascii="Arial" w:hAnsi="Arial" w:cs="Arial"/>
        </w:rPr>
        <w:t xml:space="preserve">’s income increases above specified levels.  Within ninety (90) days of </w:t>
      </w:r>
      <w:r w:rsidR="00F93910" w:rsidRPr="00EE43B8">
        <w:rPr>
          <w:rFonts w:ascii="Arial" w:hAnsi="Arial" w:cs="Arial"/>
        </w:rPr>
        <w:t>closing</w:t>
      </w:r>
      <w:r w:rsidR="003270A6" w:rsidRPr="00EE43B8">
        <w:rPr>
          <w:rFonts w:ascii="Arial" w:hAnsi="Arial" w:cs="Arial"/>
        </w:rPr>
        <w:t xml:space="preserve"> date, IFA will issue </w:t>
      </w:r>
      <w:r w:rsidRPr="00EE43B8">
        <w:rPr>
          <w:rFonts w:ascii="Arial" w:hAnsi="Arial" w:cs="Arial"/>
        </w:rPr>
        <w:t>Borrower</w:t>
      </w:r>
      <w:r w:rsidR="003270A6" w:rsidRPr="00EE43B8">
        <w:rPr>
          <w:rFonts w:ascii="Arial" w:hAnsi="Arial" w:cs="Arial"/>
        </w:rPr>
        <w:t xml:space="preserve"> additional information to assist in calculating the recapture tax. </w:t>
      </w:r>
    </w:p>
    <w:p w:rsidR="003270A6" w:rsidRPr="00EE43B8" w:rsidRDefault="009713C4" w:rsidP="00407A37">
      <w:pPr>
        <w:jc w:val="both"/>
        <w:rPr>
          <w:rFonts w:ascii="Arial" w:hAnsi="Arial" w:cs="Arial"/>
        </w:rPr>
      </w:pPr>
      <w:r w:rsidRPr="00EE43B8">
        <w:rPr>
          <w:rFonts w:ascii="Arial" w:hAnsi="Arial" w:cs="Arial"/>
        </w:rPr>
        <w:t>Borrower</w:t>
      </w:r>
      <w:r w:rsidR="00C92E76" w:rsidRPr="00EE43B8">
        <w:rPr>
          <w:rFonts w:ascii="Arial" w:hAnsi="Arial" w:cs="Arial"/>
        </w:rPr>
        <w:t xml:space="preserve">s may consult a tax advisor or local office of the IRS at the time the residence is sold to determine the amount, if any, of the recapture tax.  </w:t>
      </w:r>
    </w:p>
    <w:p w:rsidR="0035032D" w:rsidRPr="00EE43B8" w:rsidRDefault="00C92E76" w:rsidP="00407A37">
      <w:pPr>
        <w:jc w:val="both"/>
        <w:rPr>
          <w:rFonts w:ascii="Arial" w:hAnsi="Arial" w:cs="Arial"/>
        </w:rPr>
      </w:pPr>
      <w:bookmarkStart w:id="457" w:name="_Toc507668289"/>
      <w:bookmarkStart w:id="458" w:name="_Toc507769501"/>
      <w:bookmarkStart w:id="459" w:name="_Toc507769695"/>
      <w:bookmarkStart w:id="460" w:name="_Toc507769779"/>
      <w:bookmarkStart w:id="461" w:name="_Toc507770486"/>
      <w:bookmarkStart w:id="462" w:name="_Toc507772135"/>
      <w:bookmarkStart w:id="463" w:name="_Toc507772297"/>
      <w:bookmarkStart w:id="464" w:name="_Toc507999592"/>
      <w:bookmarkStart w:id="465" w:name="_Toc508094366"/>
      <w:bookmarkStart w:id="466" w:name="_Toc515953991"/>
      <w:r w:rsidRPr="00EE43B8">
        <w:rPr>
          <w:rStyle w:val="FH-Heading3Char"/>
          <w:rFonts w:ascii="Arial" w:hAnsi="Arial" w:cs="Arial"/>
        </w:rPr>
        <w:t>Recapture Tax Reimbursement</w:t>
      </w:r>
      <w:bookmarkEnd w:id="457"/>
      <w:bookmarkEnd w:id="458"/>
      <w:bookmarkEnd w:id="459"/>
      <w:bookmarkEnd w:id="460"/>
      <w:bookmarkEnd w:id="461"/>
      <w:bookmarkEnd w:id="462"/>
      <w:bookmarkEnd w:id="463"/>
      <w:bookmarkEnd w:id="464"/>
      <w:bookmarkEnd w:id="465"/>
      <w:bookmarkEnd w:id="466"/>
      <w:r w:rsidR="002E5C8A" w:rsidRPr="00EE43B8">
        <w:rPr>
          <w:rFonts w:ascii="Arial" w:hAnsi="Arial" w:cs="Arial"/>
        </w:rPr>
        <w:t xml:space="preserve">: </w:t>
      </w:r>
      <w:r w:rsidRPr="00EE43B8">
        <w:rPr>
          <w:rFonts w:ascii="Arial" w:hAnsi="Arial" w:cs="Arial"/>
        </w:rPr>
        <w:t xml:space="preserve"> </w:t>
      </w:r>
      <w:proofErr w:type="spellStart"/>
      <w:r w:rsidR="002E5C8A" w:rsidRPr="00EE43B8">
        <w:rPr>
          <w:rFonts w:ascii="Arial" w:hAnsi="Arial" w:cs="Arial"/>
        </w:rPr>
        <w:t>FirstHome</w:t>
      </w:r>
      <w:proofErr w:type="spellEnd"/>
      <w:r w:rsidR="002E5C8A" w:rsidRPr="00EE43B8">
        <w:rPr>
          <w:rFonts w:ascii="Arial" w:hAnsi="Arial" w:cs="Arial"/>
        </w:rPr>
        <w:t xml:space="preserve"> </w:t>
      </w:r>
      <w:r w:rsidRPr="00EE43B8">
        <w:rPr>
          <w:rFonts w:ascii="Arial" w:hAnsi="Arial" w:cs="Arial"/>
        </w:rPr>
        <w:t>loans that</w:t>
      </w:r>
      <w:r w:rsidR="00453DD9" w:rsidRPr="00EE43B8">
        <w:rPr>
          <w:rFonts w:ascii="Arial" w:hAnsi="Arial" w:cs="Arial"/>
        </w:rPr>
        <w:t xml:space="preserve"> </w:t>
      </w:r>
      <w:r w:rsidR="002E5C8A" w:rsidRPr="00EE43B8">
        <w:rPr>
          <w:rFonts w:ascii="Arial" w:hAnsi="Arial" w:cs="Arial"/>
        </w:rPr>
        <w:t xml:space="preserve">closed on or after November 14, 2011, </w:t>
      </w:r>
      <w:r w:rsidRPr="00EE43B8">
        <w:rPr>
          <w:rFonts w:ascii="Arial" w:hAnsi="Arial" w:cs="Arial"/>
        </w:rPr>
        <w:t xml:space="preserve">and are </w:t>
      </w:r>
      <w:r w:rsidR="002E5C8A" w:rsidRPr="00EE43B8">
        <w:rPr>
          <w:rFonts w:ascii="Arial" w:hAnsi="Arial" w:cs="Arial"/>
        </w:rPr>
        <w:t>required to pay a</w:t>
      </w:r>
      <w:r w:rsidRPr="00EE43B8">
        <w:rPr>
          <w:rFonts w:ascii="Arial" w:hAnsi="Arial" w:cs="Arial"/>
        </w:rPr>
        <w:t>ny</w:t>
      </w:r>
      <w:r w:rsidR="002E5C8A" w:rsidRPr="00EE43B8">
        <w:rPr>
          <w:rFonts w:ascii="Arial" w:hAnsi="Arial" w:cs="Arial"/>
        </w:rPr>
        <w:t xml:space="preserve"> </w:t>
      </w:r>
      <w:r w:rsidRPr="00EE43B8">
        <w:rPr>
          <w:rFonts w:ascii="Arial" w:hAnsi="Arial" w:cs="Arial"/>
        </w:rPr>
        <w:t>r</w:t>
      </w:r>
      <w:r w:rsidR="002E5C8A" w:rsidRPr="00EE43B8">
        <w:rPr>
          <w:rFonts w:ascii="Arial" w:hAnsi="Arial" w:cs="Arial"/>
        </w:rPr>
        <w:t xml:space="preserve">ecapture </w:t>
      </w:r>
      <w:r w:rsidRPr="00EE43B8">
        <w:rPr>
          <w:rFonts w:ascii="Arial" w:hAnsi="Arial" w:cs="Arial"/>
        </w:rPr>
        <w:t>t</w:t>
      </w:r>
      <w:r w:rsidR="002E5C8A" w:rsidRPr="00EE43B8">
        <w:rPr>
          <w:rFonts w:ascii="Arial" w:hAnsi="Arial" w:cs="Arial"/>
        </w:rPr>
        <w:t xml:space="preserve">ax </w:t>
      </w:r>
      <w:r w:rsidRPr="00EE43B8">
        <w:rPr>
          <w:rFonts w:ascii="Arial" w:hAnsi="Arial" w:cs="Arial"/>
        </w:rPr>
        <w:t xml:space="preserve">upon sale or disposition of their residence may submit a </w:t>
      </w:r>
      <w:hyperlink r:id="rId23" w:history="1">
        <w:r w:rsidR="00A814EE" w:rsidRPr="00EE43B8">
          <w:rPr>
            <w:rStyle w:val="Hyperlink"/>
            <w:rFonts w:ascii="Arial" w:hAnsi="Arial" w:cs="Arial"/>
          </w:rPr>
          <w:t>Reimbursement Request</w:t>
        </w:r>
      </w:hyperlink>
      <w:r w:rsidRPr="00EE43B8">
        <w:rPr>
          <w:rFonts w:ascii="Arial" w:hAnsi="Arial" w:cs="Arial"/>
        </w:rPr>
        <w:t xml:space="preserve"> by July 15</w:t>
      </w:r>
      <w:r w:rsidRPr="00EE43B8">
        <w:rPr>
          <w:rFonts w:ascii="Arial" w:hAnsi="Arial" w:cs="Arial"/>
          <w:vertAlign w:val="superscript"/>
        </w:rPr>
        <w:t>th</w:t>
      </w:r>
      <w:r w:rsidRPr="00EE43B8">
        <w:rPr>
          <w:rFonts w:ascii="Arial" w:hAnsi="Arial" w:cs="Arial"/>
        </w:rPr>
        <w:t xml:space="preserve"> following the year in which the residence was sold.  IFA will reimburse </w:t>
      </w:r>
      <w:r w:rsidR="009713C4" w:rsidRPr="00EE43B8">
        <w:rPr>
          <w:rFonts w:ascii="Arial" w:hAnsi="Arial" w:cs="Arial"/>
        </w:rPr>
        <w:t>Borrower</w:t>
      </w:r>
      <w:r w:rsidRPr="00EE43B8">
        <w:rPr>
          <w:rFonts w:ascii="Arial" w:hAnsi="Arial" w:cs="Arial"/>
        </w:rPr>
        <w:t xml:space="preserve"> for the actual</w:t>
      </w:r>
      <w:r w:rsidR="002E5C8A" w:rsidRPr="00EE43B8">
        <w:rPr>
          <w:rFonts w:ascii="Arial" w:hAnsi="Arial" w:cs="Arial"/>
        </w:rPr>
        <w:t xml:space="preserve"> amount of </w:t>
      </w:r>
      <w:r w:rsidRPr="00EE43B8">
        <w:rPr>
          <w:rFonts w:ascii="Arial" w:hAnsi="Arial" w:cs="Arial"/>
        </w:rPr>
        <w:t>any</w:t>
      </w:r>
      <w:r w:rsidR="002E5C8A" w:rsidRPr="00EE43B8">
        <w:rPr>
          <w:rFonts w:ascii="Arial" w:hAnsi="Arial" w:cs="Arial"/>
        </w:rPr>
        <w:t xml:space="preserve"> Recapture Tax paid to the IRS.  </w:t>
      </w:r>
    </w:p>
    <w:p w:rsidR="0035032D" w:rsidRPr="00EE43B8" w:rsidRDefault="0035032D" w:rsidP="00407A37">
      <w:pPr>
        <w:jc w:val="both"/>
        <w:rPr>
          <w:rFonts w:ascii="Arial" w:hAnsi="Arial" w:cs="Arial"/>
        </w:rPr>
      </w:pPr>
      <w:r w:rsidRPr="00EE43B8">
        <w:rPr>
          <w:rFonts w:ascii="Arial" w:hAnsi="Arial" w:cs="Arial"/>
        </w:rPr>
        <w:br w:type="page"/>
      </w:r>
    </w:p>
    <w:p w:rsidR="0035032D" w:rsidRPr="0055286C" w:rsidRDefault="0035032D" w:rsidP="00407A37">
      <w:pPr>
        <w:pStyle w:val="Title"/>
        <w:jc w:val="both"/>
        <w:rPr>
          <w:rFonts w:ascii="Arial" w:hAnsi="Arial" w:cs="Arial"/>
          <w:color w:val="727A35"/>
        </w:rPr>
      </w:pPr>
      <w:bookmarkStart w:id="467" w:name="_Toc507668290"/>
      <w:bookmarkStart w:id="468" w:name="_Toc507772298"/>
      <w:bookmarkStart w:id="469" w:name="_Toc514134286"/>
      <w:r w:rsidRPr="0055286C">
        <w:rPr>
          <w:rFonts w:ascii="Arial" w:hAnsi="Arial" w:cs="Arial"/>
          <w:color w:val="727A35"/>
        </w:rPr>
        <w:lastRenderedPageBreak/>
        <w:t>Homes for Iowans</w:t>
      </w:r>
      <w:bookmarkEnd w:id="467"/>
      <w:bookmarkEnd w:id="468"/>
      <w:bookmarkEnd w:id="469"/>
    </w:p>
    <w:bookmarkStart w:id="470" w:name="_Toc507769502"/>
    <w:bookmarkStart w:id="471" w:name="_Toc507769696"/>
    <w:bookmarkStart w:id="472" w:name="_Toc507769780"/>
    <w:bookmarkStart w:id="473" w:name="_Toc507770487"/>
    <w:bookmarkStart w:id="474" w:name="_Toc507772299"/>
    <w:bookmarkStart w:id="475" w:name="_Toc507999594"/>
    <w:bookmarkStart w:id="476" w:name="_Toc508094368"/>
    <w:p w:rsidR="00D140B5" w:rsidRPr="00EE43B8" w:rsidRDefault="000A6847" w:rsidP="00407A37">
      <w:pPr>
        <w:pStyle w:val="TOC1"/>
        <w:tabs>
          <w:tab w:val="right" w:leader="dot" w:pos="9350"/>
        </w:tabs>
        <w:jc w:val="both"/>
        <w:rPr>
          <w:rFonts w:ascii="Arial" w:eastAsiaTheme="minorEastAsia" w:hAnsi="Arial" w:cs="Arial"/>
          <w:noProof/>
        </w:rPr>
      </w:pPr>
      <w:r w:rsidRPr="00EE43B8">
        <w:rPr>
          <w:rFonts w:ascii="Arial" w:hAnsi="Arial" w:cs="Arial"/>
        </w:rPr>
        <w:fldChar w:fldCharType="begin"/>
      </w:r>
      <w:r w:rsidRPr="00EE43B8">
        <w:rPr>
          <w:rFonts w:ascii="Arial" w:hAnsi="Arial" w:cs="Arial"/>
        </w:rPr>
        <w:instrText xml:space="preserve"> TOC \h \z \t "HI-Heading 1,1,HI-Heading 2,2,HI-Heading 3,3,HI-Heading 4,4" </w:instrText>
      </w:r>
      <w:r w:rsidRPr="00EE43B8">
        <w:rPr>
          <w:rFonts w:ascii="Arial" w:hAnsi="Arial" w:cs="Arial"/>
        </w:rPr>
        <w:fldChar w:fldCharType="separate"/>
      </w:r>
      <w:hyperlink w:anchor="_Toc515954207" w:history="1">
        <w:r w:rsidR="00D140B5" w:rsidRPr="00EE43B8">
          <w:rPr>
            <w:rStyle w:val="Hyperlink"/>
            <w:rFonts w:ascii="Arial" w:hAnsi="Arial" w:cs="Arial"/>
            <w:noProof/>
          </w:rPr>
          <w:t>Process Overview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_Toc515954207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18</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08" w:history="1">
        <w:r w:rsidR="00D140B5" w:rsidRPr="00EE43B8">
          <w:rPr>
            <w:rStyle w:val="Hyperlink"/>
            <w:rFonts w:ascii="Arial" w:hAnsi="Arial" w:cs="Arial"/>
            <w:noProof/>
          </w:rPr>
          <w:t>Credit Overlays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_Toc515954208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18</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09" w:history="1">
        <w:r w:rsidR="00D140B5" w:rsidRPr="00EE43B8">
          <w:rPr>
            <w:rStyle w:val="Hyperlink"/>
            <w:rFonts w:ascii="Arial" w:hAnsi="Arial" w:cs="Arial"/>
            <w:noProof/>
          </w:rPr>
          <w:t>IFA’s Specific Program Requirements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_Toc515954209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18</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10" w:history="1">
        <w:r w:rsidR="00D140B5" w:rsidRPr="00EE43B8">
          <w:rPr>
            <w:rStyle w:val="Hyperlink"/>
            <w:rFonts w:ascii="Arial" w:hAnsi="Arial" w:cs="Arial"/>
            <w:noProof/>
          </w:rPr>
          <w:t>Conventional Loan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18</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11" w:history="1">
        <w:r w:rsidR="00D140B5" w:rsidRPr="00EE43B8">
          <w:rPr>
            <w:rStyle w:val="Hyperlink"/>
            <w:rFonts w:ascii="Arial" w:hAnsi="Arial" w:cs="Arial"/>
            <w:noProof/>
          </w:rPr>
          <w:t>Mortgage Insurance Coverage: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18</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12" w:history="1">
        <w:r w:rsidR="00D140B5" w:rsidRPr="00EE43B8">
          <w:rPr>
            <w:rStyle w:val="Hyperlink"/>
            <w:rFonts w:ascii="Arial" w:hAnsi="Arial" w:cs="Arial"/>
            <w:noProof/>
          </w:rPr>
          <w:t>Homebuyer Education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19</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13" w:history="1">
        <w:r w:rsidR="00D140B5" w:rsidRPr="00EE43B8">
          <w:rPr>
            <w:rStyle w:val="Hyperlink"/>
            <w:rFonts w:ascii="Arial" w:hAnsi="Arial" w:cs="Arial"/>
            <w:noProof/>
          </w:rPr>
          <w:t>Foreclosure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19</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14" w:history="1">
        <w:r w:rsidR="00D140B5" w:rsidRPr="00EE43B8">
          <w:rPr>
            <w:rStyle w:val="Hyperlink"/>
            <w:rFonts w:ascii="Arial" w:hAnsi="Arial" w:cs="Arial"/>
            <w:noProof/>
          </w:rPr>
          <w:t>Reserving an IFA program</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19</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15" w:history="1">
        <w:r w:rsidR="00D140B5" w:rsidRPr="00EE43B8">
          <w:rPr>
            <w:rStyle w:val="Hyperlink"/>
            <w:rFonts w:ascii="Arial" w:hAnsi="Arial" w:cs="Arial"/>
            <w:noProof/>
          </w:rPr>
          <w:t>Reservation Changes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19</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16" w:history="1">
        <w:r w:rsidR="00D140B5" w:rsidRPr="00EE43B8">
          <w:rPr>
            <w:rStyle w:val="Hyperlink"/>
            <w:rFonts w:ascii="Arial" w:hAnsi="Arial" w:cs="Arial"/>
            <w:noProof/>
          </w:rPr>
          <w:t>IFA Pre-Close Eligibility Review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19</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217" w:history="1">
        <w:r w:rsidR="00D140B5" w:rsidRPr="00EE43B8">
          <w:rPr>
            <w:rStyle w:val="Hyperlink"/>
            <w:rFonts w:ascii="Arial" w:hAnsi="Arial" w:cs="Arial"/>
            <w:noProof/>
          </w:rPr>
          <w:t>(1)</w:t>
        </w:r>
        <w:r w:rsidR="00D140B5" w:rsidRPr="00EE43B8">
          <w:rPr>
            <w:rFonts w:ascii="Arial" w:eastAsiaTheme="minorEastAsia" w:hAnsi="Arial" w:cs="Arial"/>
            <w:noProof/>
          </w:rPr>
          <w:tab/>
        </w:r>
        <w:r w:rsidR="00D140B5" w:rsidRPr="00EE43B8">
          <w:rPr>
            <w:rStyle w:val="Hyperlink"/>
            <w:rFonts w:ascii="Arial" w:hAnsi="Arial" w:cs="Arial"/>
            <w:noProof/>
          </w:rPr>
          <w:t>Ownership Status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18" w:history="1">
        <w:r w:rsidR="00D140B5" w:rsidRPr="00EE43B8">
          <w:rPr>
            <w:rStyle w:val="Hyperlink"/>
            <w:rFonts w:ascii="Arial" w:hAnsi="Arial" w:cs="Arial"/>
            <w:noProof/>
          </w:rPr>
          <w:t>Prior Ownership of a Mobile Home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19" w:history="1">
        <w:r w:rsidR="00D140B5" w:rsidRPr="00EE43B8">
          <w:rPr>
            <w:rStyle w:val="Hyperlink"/>
            <w:rFonts w:ascii="Arial" w:hAnsi="Arial" w:cs="Arial"/>
            <w:noProof/>
          </w:rPr>
          <w:t>New Construction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_Toc515954219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0" w:history="1">
        <w:r w:rsidR="00D140B5" w:rsidRPr="00EE43B8">
          <w:rPr>
            <w:rStyle w:val="Hyperlink"/>
            <w:rFonts w:ascii="Arial" w:hAnsi="Arial" w:cs="Arial"/>
            <w:noProof/>
          </w:rPr>
          <w:t>Contract for Deed</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1" w:history="1">
        <w:r w:rsidR="00D140B5" w:rsidRPr="00EE43B8">
          <w:rPr>
            <w:rStyle w:val="Hyperlink"/>
            <w:rFonts w:ascii="Arial" w:hAnsi="Arial" w:cs="Arial"/>
            <w:noProof/>
          </w:rPr>
          <w:t xml:space="preserve">Separated </w:t>
        </w:r>
        <w:r w:rsidR="009713C4" w:rsidRPr="00EE43B8">
          <w:rPr>
            <w:rStyle w:val="Hyperlink"/>
            <w:rFonts w:ascii="Arial" w:hAnsi="Arial" w:cs="Arial"/>
            <w:noProof/>
          </w:rPr>
          <w:t>Borrower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2" w:history="1">
        <w:r w:rsidR="00D140B5" w:rsidRPr="00EE43B8">
          <w:rPr>
            <w:rStyle w:val="Hyperlink"/>
            <w:rFonts w:ascii="Arial" w:hAnsi="Arial" w:cs="Arial"/>
            <w:noProof/>
          </w:rPr>
          <w:t>Non-Occupant Co-</w:t>
        </w:r>
        <w:r w:rsidR="009713C4" w:rsidRPr="00EE43B8">
          <w:rPr>
            <w:rStyle w:val="Hyperlink"/>
            <w:rFonts w:ascii="Arial" w:hAnsi="Arial" w:cs="Arial"/>
            <w:noProof/>
          </w:rPr>
          <w:t>Borrower</w:t>
        </w:r>
        <w:r w:rsidR="00D140B5" w:rsidRPr="00EE43B8">
          <w:rPr>
            <w:rStyle w:val="Hyperlink"/>
            <w:rFonts w:ascii="Arial" w:hAnsi="Arial" w:cs="Arial"/>
            <w:noProof/>
          </w:rPr>
          <w:t xml:space="preserve"> [Co-Signer]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20</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223" w:history="1">
        <w:r w:rsidR="00D140B5" w:rsidRPr="00EE43B8">
          <w:rPr>
            <w:rStyle w:val="Hyperlink"/>
            <w:rFonts w:ascii="Arial" w:hAnsi="Arial" w:cs="Arial"/>
            <w:noProof/>
          </w:rPr>
          <w:t>(2)</w:t>
        </w:r>
        <w:r w:rsidR="00D140B5" w:rsidRPr="00EE43B8">
          <w:rPr>
            <w:rFonts w:ascii="Arial" w:eastAsiaTheme="minorEastAsia" w:hAnsi="Arial" w:cs="Arial"/>
            <w:noProof/>
          </w:rPr>
          <w:tab/>
        </w:r>
        <w:r w:rsidR="00D140B5" w:rsidRPr="00EE43B8">
          <w:rPr>
            <w:rStyle w:val="Hyperlink"/>
            <w:rFonts w:ascii="Arial" w:hAnsi="Arial" w:cs="Arial"/>
            <w:noProof/>
          </w:rPr>
          <w:t>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21</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24" w:history="1">
        <w:r w:rsidR="00D140B5" w:rsidRPr="00EE43B8">
          <w:rPr>
            <w:rStyle w:val="Hyperlink"/>
            <w:rFonts w:ascii="Arial" w:hAnsi="Arial" w:cs="Arial"/>
            <w:noProof/>
          </w:rPr>
          <w:t>Calculation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21</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25" w:history="1">
        <w:r w:rsidR="00D140B5" w:rsidRPr="00EE43B8">
          <w:rPr>
            <w:rStyle w:val="Hyperlink"/>
            <w:rFonts w:ascii="Arial" w:hAnsi="Arial" w:cs="Arial"/>
            <w:noProof/>
          </w:rPr>
          <w:t>Income Limits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26" w:history="1">
        <w:r w:rsidR="00D140B5" w:rsidRPr="00EE43B8">
          <w:rPr>
            <w:rStyle w:val="Hyperlink"/>
            <w:rFonts w:ascii="Arial" w:hAnsi="Arial" w:cs="Arial"/>
            <w:noProof/>
          </w:rPr>
          <w:t>Documenting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7" w:history="1">
        <w:r w:rsidR="00D140B5" w:rsidRPr="00EE43B8">
          <w:rPr>
            <w:rStyle w:val="Hyperlink"/>
            <w:rFonts w:ascii="Arial" w:hAnsi="Arial" w:cs="Arial"/>
            <w:noProof/>
          </w:rPr>
          <w:t>Paystubs/Verification of Employment</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8" w:history="1">
        <w:r w:rsidR="00D140B5" w:rsidRPr="00EE43B8">
          <w:rPr>
            <w:rStyle w:val="Hyperlink"/>
            <w:rFonts w:ascii="Arial" w:hAnsi="Arial" w:cs="Arial"/>
            <w:noProof/>
          </w:rPr>
          <w:t>Self-Employed</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29" w:history="1">
        <w:r w:rsidR="00D140B5" w:rsidRPr="00EE43B8">
          <w:rPr>
            <w:rStyle w:val="Hyperlink"/>
            <w:rFonts w:ascii="Arial" w:hAnsi="Arial" w:cs="Arial"/>
            <w:noProof/>
          </w:rPr>
          <w:t>Prior year tax return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_Toc515954229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0" w:history="1">
        <w:r w:rsidR="00D140B5" w:rsidRPr="00EE43B8">
          <w:rPr>
            <w:rStyle w:val="Hyperlink"/>
            <w:rFonts w:ascii="Arial" w:hAnsi="Arial" w:cs="Arial"/>
            <w:noProof/>
          </w:rPr>
          <w:t>Interest, Dividends and Other Net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1" w:history="1">
        <w:r w:rsidR="00D140B5" w:rsidRPr="00EE43B8">
          <w:rPr>
            <w:rStyle w:val="Hyperlink"/>
            <w:rFonts w:ascii="Arial" w:hAnsi="Arial" w:cs="Arial"/>
            <w:noProof/>
          </w:rPr>
          <w:t>Child Support/Alimony</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22</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2" w:history="1">
        <w:r w:rsidR="00D140B5" w:rsidRPr="00EE43B8">
          <w:rPr>
            <w:rStyle w:val="Hyperlink"/>
            <w:rFonts w:ascii="Arial" w:hAnsi="Arial" w:cs="Arial"/>
            <w:noProof/>
          </w:rPr>
          <w:t>Grants/Scholarships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3" w:history="1">
        <w:r w:rsidR="00D140B5" w:rsidRPr="00EE43B8">
          <w:rPr>
            <w:rStyle w:val="Hyperlink"/>
            <w:rFonts w:ascii="Arial" w:hAnsi="Arial" w:cs="Arial"/>
            <w:noProof/>
          </w:rPr>
          <w:t>Non-Taxable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4" w:history="1">
        <w:r w:rsidR="00D140B5" w:rsidRPr="00EE43B8">
          <w:rPr>
            <w:rStyle w:val="Hyperlink"/>
            <w:rFonts w:ascii="Arial" w:hAnsi="Arial" w:cs="Arial"/>
            <w:noProof/>
          </w:rPr>
          <w:t>No Source of Income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5" w:history="1">
        <w:r w:rsidR="00D140B5" w:rsidRPr="00EE43B8">
          <w:rPr>
            <w:rStyle w:val="Hyperlink"/>
            <w:rFonts w:ascii="Arial" w:hAnsi="Arial" w:cs="Arial"/>
            <w:noProof/>
          </w:rPr>
          <w:t>Job Changes/Previous Employment</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6" w:history="1">
        <w:r w:rsidR="00D140B5" w:rsidRPr="00EE43B8">
          <w:rPr>
            <w:rStyle w:val="Hyperlink"/>
            <w:rFonts w:ascii="Arial" w:hAnsi="Arial" w:cs="Arial"/>
            <w:noProof/>
          </w:rPr>
          <w:t xml:space="preserve">Separated </w:t>
        </w:r>
        <w:r w:rsidR="009713C4" w:rsidRPr="00EE43B8">
          <w:rPr>
            <w:rStyle w:val="Hyperlink"/>
            <w:rFonts w:ascii="Arial" w:hAnsi="Arial" w:cs="Arial"/>
            <w:noProof/>
          </w:rPr>
          <w:t>Borrower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7" w:history="1">
        <w:r w:rsidR="00D140B5" w:rsidRPr="00EE43B8">
          <w:rPr>
            <w:rStyle w:val="Hyperlink"/>
            <w:rFonts w:ascii="Arial" w:hAnsi="Arial" w:cs="Arial"/>
            <w:noProof/>
          </w:rPr>
          <w:t>Non-Occupant Co-</w:t>
        </w:r>
        <w:r w:rsidR="009713C4" w:rsidRPr="00EE43B8">
          <w:rPr>
            <w:rStyle w:val="Hyperlink"/>
            <w:rFonts w:ascii="Arial" w:hAnsi="Arial" w:cs="Arial"/>
            <w:noProof/>
          </w:rPr>
          <w:t>Borrower</w:t>
        </w:r>
        <w:r w:rsidR="00D140B5" w:rsidRPr="00EE43B8">
          <w:rPr>
            <w:rStyle w:val="Hyperlink"/>
            <w:rFonts w:ascii="Arial" w:hAnsi="Arial" w:cs="Arial"/>
            <w:noProof/>
          </w:rPr>
          <w:t>s [Co-Signer]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38" w:history="1">
        <w:r w:rsidR="00D140B5" w:rsidRPr="00EE43B8">
          <w:rPr>
            <w:rStyle w:val="Hyperlink"/>
            <w:rFonts w:ascii="Arial" w:hAnsi="Arial" w:cs="Arial"/>
            <w:noProof/>
          </w:rPr>
          <w:t>Household Occupants 18 and Over</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_Toc515954238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239" w:history="1">
        <w:r w:rsidR="00D140B5" w:rsidRPr="00EE43B8">
          <w:rPr>
            <w:rStyle w:val="Hyperlink"/>
            <w:rFonts w:ascii="Arial" w:hAnsi="Arial" w:cs="Arial"/>
            <w:noProof/>
          </w:rPr>
          <w:t>(3)</w:t>
        </w:r>
        <w:r w:rsidR="00D140B5" w:rsidRPr="00EE43B8">
          <w:rPr>
            <w:rFonts w:ascii="Arial" w:eastAsiaTheme="minorEastAsia" w:hAnsi="Arial" w:cs="Arial"/>
            <w:noProof/>
          </w:rPr>
          <w:tab/>
        </w:r>
        <w:r w:rsidR="00D140B5" w:rsidRPr="00EE43B8">
          <w:rPr>
            <w:rStyle w:val="Hyperlink"/>
            <w:rFonts w:ascii="Arial" w:hAnsi="Arial" w:cs="Arial"/>
            <w:noProof/>
          </w:rPr>
          <w:t>Purchase Price Limit and Allowable Property Types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_Toc515954239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23</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40" w:history="1">
        <w:r w:rsidR="00D140B5" w:rsidRPr="00EE43B8">
          <w:rPr>
            <w:rStyle w:val="Hyperlink"/>
            <w:rFonts w:ascii="Arial" w:hAnsi="Arial" w:cs="Arial"/>
            <w:noProof/>
          </w:rPr>
          <w:t>Additional Standards and Requirements of a Qualified Dwelling</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_Toc515954240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4"/>
        <w:tabs>
          <w:tab w:val="right" w:leader="dot" w:pos="9350"/>
        </w:tabs>
        <w:jc w:val="both"/>
        <w:rPr>
          <w:rFonts w:ascii="Arial" w:eastAsiaTheme="minorEastAsia" w:hAnsi="Arial" w:cs="Arial"/>
          <w:noProof/>
        </w:rPr>
      </w:pPr>
      <w:hyperlink w:anchor="_Toc515954241" w:history="1">
        <w:r w:rsidR="00D140B5" w:rsidRPr="00EE43B8">
          <w:rPr>
            <w:rStyle w:val="Hyperlink"/>
            <w:rFonts w:ascii="Arial" w:hAnsi="Arial" w:cs="Arial"/>
            <w:noProof/>
          </w:rPr>
          <w:t>New Construction</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_Toc515954241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42" w:history="1">
        <w:r w:rsidR="00D140B5" w:rsidRPr="00EE43B8">
          <w:rPr>
            <w:rStyle w:val="Hyperlink"/>
            <w:rFonts w:ascii="Arial" w:hAnsi="Arial" w:cs="Arial"/>
            <w:noProof/>
          </w:rPr>
          <w:t>Required Documents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_Toc515954242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43" w:history="1">
        <w:r w:rsidR="00D140B5" w:rsidRPr="00EE43B8">
          <w:rPr>
            <w:rStyle w:val="Hyperlink"/>
            <w:rFonts w:ascii="Arial" w:hAnsi="Arial" w:cs="Arial"/>
            <w:noProof/>
          </w:rPr>
          <w:t>Pre-Close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_Toc515954243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3"/>
        <w:tabs>
          <w:tab w:val="right" w:leader="dot" w:pos="9350"/>
        </w:tabs>
        <w:jc w:val="both"/>
        <w:rPr>
          <w:rFonts w:ascii="Arial" w:eastAsiaTheme="minorEastAsia" w:hAnsi="Arial" w:cs="Arial"/>
          <w:noProof/>
        </w:rPr>
      </w:pPr>
      <w:hyperlink w:anchor="_Toc515954244" w:history="1">
        <w:r w:rsidR="00D140B5" w:rsidRPr="00EE43B8">
          <w:rPr>
            <w:rStyle w:val="Hyperlink"/>
            <w:rFonts w:ascii="Arial" w:hAnsi="Arial" w:cs="Arial"/>
            <w:noProof/>
          </w:rPr>
          <w:t>Post-Close</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_Toc515954244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45" w:history="1">
        <w:r w:rsidR="00D140B5" w:rsidRPr="00EE43B8">
          <w:rPr>
            <w:rStyle w:val="Hyperlink"/>
            <w:rFonts w:ascii="Arial" w:hAnsi="Arial" w:cs="Arial"/>
            <w:noProof/>
          </w:rPr>
          <w:t>Fees</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_Toc515954245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24</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46" w:history="1">
        <w:r w:rsidR="00D140B5" w:rsidRPr="00EE43B8">
          <w:rPr>
            <w:rStyle w:val="Hyperlink"/>
            <w:rFonts w:ascii="Arial" w:hAnsi="Arial" w:cs="Arial"/>
            <w:noProof/>
          </w:rPr>
          <w:t>Iowa Title Guaranty</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_Toc515954246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25</w:t>
        </w:r>
        <w:r w:rsidR="00D140B5" w:rsidRPr="00EE43B8">
          <w:rPr>
            <w:rFonts w:ascii="Arial" w:hAnsi="Arial" w:cs="Arial"/>
            <w:noProof/>
            <w:webHidden/>
          </w:rPr>
          <w:fldChar w:fldCharType="end"/>
        </w:r>
      </w:hyperlink>
    </w:p>
    <w:p w:rsidR="00D140B5" w:rsidRPr="00EE43B8" w:rsidRDefault="0081086B" w:rsidP="00407A37">
      <w:pPr>
        <w:pStyle w:val="TOC1"/>
        <w:tabs>
          <w:tab w:val="right" w:leader="dot" w:pos="9350"/>
        </w:tabs>
        <w:jc w:val="both"/>
        <w:rPr>
          <w:rFonts w:ascii="Arial" w:eastAsiaTheme="minorEastAsia" w:hAnsi="Arial" w:cs="Arial"/>
          <w:noProof/>
        </w:rPr>
      </w:pPr>
      <w:hyperlink w:anchor="_Toc515954247" w:history="1">
        <w:r w:rsidR="00D140B5" w:rsidRPr="00EE43B8">
          <w:rPr>
            <w:rStyle w:val="Hyperlink"/>
            <w:rFonts w:ascii="Arial" w:hAnsi="Arial" w:cs="Arial"/>
            <w:noProof/>
          </w:rPr>
          <w:t>IFA’s Post Close Review</w:t>
        </w:r>
        <w:r w:rsidR="00D140B5" w:rsidRPr="00EE43B8">
          <w:rPr>
            <w:rFonts w:ascii="Arial" w:hAnsi="Arial" w:cs="Arial"/>
            <w:noProof/>
            <w:webHidden/>
          </w:rPr>
          <w:tab/>
        </w:r>
        <w:r w:rsidR="00D140B5" w:rsidRPr="00EE43B8">
          <w:rPr>
            <w:rFonts w:ascii="Arial" w:hAnsi="Arial" w:cs="Arial"/>
            <w:noProof/>
            <w:webHidden/>
          </w:rPr>
          <w:fldChar w:fldCharType="begin"/>
        </w:r>
        <w:r w:rsidR="00D140B5" w:rsidRPr="00EE43B8">
          <w:rPr>
            <w:rFonts w:ascii="Arial" w:hAnsi="Arial" w:cs="Arial"/>
            <w:noProof/>
            <w:webHidden/>
          </w:rPr>
          <w:instrText xml:space="preserve"> PAGEREF _Toc515954247 \h </w:instrText>
        </w:r>
        <w:r w:rsidR="00D140B5" w:rsidRPr="00EE43B8">
          <w:rPr>
            <w:rFonts w:ascii="Arial" w:hAnsi="Arial" w:cs="Arial"/>
            <w:noProof/>
            <w:webHidden/>
          </w:rPr>
        </w:r>
        <w:r w:rsidR="00D140B5" w:rsidRPr="00EE43B8">
          <w:rPr>
            <w:rFonts w:ascii="Arial" w:hAnsi="Arial" w:cs="Arial"/>
            <w:noProof/>
            <w:webHidden/>
          </w:rPr>
          <w:fldChar w:fldCharType="separate"/>
        </w:r>
        <w:r w:rsidR="00D140B5" w:rsidRPr="00EE43B8">
          <w:rPr>
            <w:rFonts w:ascii="Arial" w:hAnsi="Arial" w:cs="Arial"/>
            <w:noProof/>
            <w:webHidden/>
          </w:rPr>
          <w:t>25</w:t>
        </w:r>
        <w:r w:rsidR="00D140B5" w:rsidRPr="00EE43B8">
          <w:rPr>
            <w:rFonts w:ascii="Arial" w:hAnsi="Arial" w:cs="Arial"/>
            <w:noProof/>
            <w:webHidden/>
          </w:rPr>
          <w:fldChar w:fldCharType="end"/>
        </w:r>
      </w:hyperlink>
    </w:p>
    <w:p w:rsidR="000A6847" w:rsidRPr="00EE43B8" w:rsidRDefault="000A6847" w:rsidP="00407A37">
      <w:pPr>
        <w:pStyle w:val="HI-Heading1"/>
        <w:jc w:val="both"/>
        <w:rPr>
          <w:rFonts w:ascii="Arial" w:hAnsi="Arial" w:cs="Arial"/>
        </w:rPr>
      </w:pPr>
      <w:r w:rsidRPr="00EE43B8">
        <w:rPr>
          <w:rFonts w:ascii="Arial" w:hAnsi="Arial" w:cs="Arial"/>
        </w:rPr>
        <w:fldChar w:fldCharType="end"/>
      </w:r>
    </w:p>
    <w:p w:rsidR="000A6847" w:rsidRPr="00EE43B8" w:rsidRDefault="000A6847" w:rsidP="00407A37">
      <w:pPr>
        <w:jc w:val="both"/>
        <w:rPr>
          <w:rFonts w:ascii="Arial" w:hAnsi="Arial" w:cs="Arial"/>
          <w:b/>
          <w:caps/>
          <w:color w:val="67632C" w:themeColor="accent1"/>
          <w:sz w:val="28"/>
          <w:szCs w:val="96"/>
        </w:rPr>
      </w:pPr>
      <w:r w:rsidRPr="00EE43B8">
        <w:rPr>
          <w:rFonts w:ascii="Arial" w:hAnsi="Arial" w:cs="Arial"/>
        </w:rPr>
        <w:br w:type="page"/>
      </w:r>
    </w:p>
    <w:p w:rsidR="009B0017" w:rsidRPr="0055286C" w:rsidRDefault="009B0017" w:rsidP="00407A37">
      <w:pPr>
        <w:pStyle w:val="HI-Heading1"/>
        <w:jc w:val="both"/>
        <w:rPr>
          <w:rFonts w:ascii="Arial" w:hAnsi="Arial" w:cs="Arial"/>
          <w:color w:val="727A35"/>
        </w:rPr>
      </w:pPr>
      <w:bookmarkStart w:id="477" w:name="_Toc515954207"/>
      <w:r w:rsidRPr="0055286C">
        <w:rPr>
          <w:rFonts w:ascii="Arial" w:hAnsi="Arial" w:cs="Arial"/>
          <w:color w:val="727A35"/>
        </w:rPr>
        <w:lastRenderedPageBreak/>
        <w:t>Process Overview</w:t>
      </w:r>
      <w:bookmarkEnd w:id="470"/>
      <w:bookmarkEnd w:id="471"/>
      <w:bookmarkEnd w:id="472"/>
      <w:bookmarkEnd w:id="473"/>
      <w:bookmarkEnd w:id="474"/>
      <w:bookmarkEnd w:id="475"/>
      <w:bookmarkEnd w:id="476"/>
      <w:bookmarkEnd w:id="477"/>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 xml:space="preserve">Lender pre-screens </w:t>
      </w:r>
      <w:r w:rsidR="009713C4" w:rsidRPr="00EE43B8">
        <w:rPr>
          <w:rFonts w:ascii="Arial" w:hAnsi="Arial" w:cs="Arial"/>
        </w:rPr>
        <w:t>Borrower</w:t>
      </w:r>
      <w:r w:rsidRPr="00EE43B8">
        <w:rPr>
          <w:rFonts w:ascii="Arial" w:hAnsi="Arial" w:cs="Arial"/>
        </w:rPr>
        <w:t xml:space="preserve"> for IFA eligibility.</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Lender reserves respective IFA program(s) in Lender Online.</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As early as possible, lender uploads pre-close submission through eDocs in Lender Online.  Concurrently, lender completes credit underwriting in accordance with agency guidelines (FHA, VA, RD and FNMA/FHLMC).</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 xml:space="preserve">IFA reviews all documentation for each reserved IFA program(s) uploaded through eDocs in Lender Online. </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 xml:space="preserve">IFA verifies program eligibility and issues pre-close commitment(s)/conditions for each reserved IFA program. </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Lender closes loan and advances any associated DPA on closing disclosure.</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Upon closing, lender uploads post-close submission through eDocs in Lender Online.</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Concurrently, lender will also upload post-close delivery file to Lender Connection, master servicer’s portal, and forward original Note to master servicer.</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IFA reviews all documentation uploaded to Lender Online and commits loan for purchase.</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Master servicer reviews post-close delivery file.</w:t>
      </w:r>
    </w:p>
    <w:p w:rsidR="009B0017" w:rsidRPr="00EE43B8" w:rsidRDefault="009B0017" w:rsidP="00FD5D09">
      <w:pPr>
        <w:pStyle w:val="ListParagraph"/>
        <w:numPr>
          <w:ilvl w:val="0"/>
          <w:numId w:val="24"/>
        </w:numPr>
        <w:jc w:val="both"/>
        <w:rPr>
          <w:rFonts w:ascii="Arial" w:hAnsi="Arial" w:cs="Arial"/>
        </w:rPr>
      </w:pPr>
      <w:r w:rsidRPr="00EE43B8">
        <w:rPr>
          <w:rFonts w:ascii="Arial" w:hAnsi="Arial" w:cs="Arial"/>
        </w:rPr>
        <w:t xml:space="preserve">Upon satisfactory review, master servicer purchases loan and reimburses lender for advanced DPA funds. </w:t>
      </w:r>
    </w:p>
    <w:p w:rsidR="009B0017" w:rsidRPr="0055286C" w:rsidRDefault="009B0017" w:rsidP="00407A37">
      <w:pPr>
        <w:pStyle w:val="HI-Heading1"/>
        <w:jc w:val="both"/>
        <w:rPr>
          <w:rFonts w:ascii="Arial" w:hAnsi="Arial" w:cs="Arial"/>
          <w:color w:val="727A35"/>
        </w:rPr>
      </w:pPr>
      <w:bookmarkStart w:id="478" w:name="_Toc507769503"/>
      <w:bookmarkStart w:id="479" w:name="_Toc507769697"/>
      <w:bookmarkStart w:id="480" w:name="_Toc507769781"/>
      <w:bookmarkStart w:id="481" w:name="_Toc507770488"/>
      <w:bookmarkStart w:id="482" w:name="_Toc507772300"/>
      <w:bookmarkStart w:id="483" w:name="_Toc507999595"/>
      <w:bookmarkStart w:id="484" w:name="_Toc508094369"/>
      <w:bookmarkStart w:id="485" w:name="_Toc515954208"/>
      <w:r w:rsidRPr="0055286C">
        <w:rPr>
          <w:rFonts w:ascii="Arial" w:hAnsi="Arial" w:cs="Arial"/>
          <w:color w:val="727A35"/>
        </w:rPr>
        <w:t>Credit Overlays</w:t>
      </w:r>
      <w:bookmarkEnd w:id="478"/>
      <w:bookmarkEnd w:id="479"/>
      <w:bookmarkEnd w:id="480"/>
      <w:bookmarkEnd w:id="481"/>
      <w:bookmarkEnd w:id="482"/>
      <w:bookmarkEnd w:id="483"/>
      <w:bookmarkEnd w:id="484"/>
      <w:bookmarkEnd w:id="485"/>
    </w:p>
    <w:p w:rsidR="003F4A6A" w:rsidRPr="00EE43B8" w:rsidRDefault="009B0017" w:rsidP="00407A37">
      <w:pPr>
        <w:jc w:val="both"/>
        <w:rPr>
          <w:rFonts w:ascii="Arial" w:hAnsi="Arial" w:cs="Arial"/>
        </w:rPr>
      </w:pPr>
      <w:r w:rsidRPr="00EE43B8">
        <w:rPr>
          <w:rFonts w:ascii="Arial" w:hAnsi="Arial" w:cs="Arial"/>
          <w:b/>
        </w:rPr>
        <w:t>The lender is responsible for underwriting according to applicable agency (FHA, VA, RD and FNMA/FHLMC) guidelines.  IFA does not underwrite and will only conduct our eligibility review.</w:t>
      </w:r>
      <w:r w:rsidR="003F4A6A" w:rsidRPr="00EE43B8">
        <w:rPr>
          <w:rFonts w:ascii="Arial" w:hAnsi="Arial" w:cs="Arial"/>
          <w:b/>
        </w:rPr>
        <w:t xml:space="preserve">  Master Servicer will not purchase any loan without IFA’s Eligibility Approval.</w:t>
      </w:r>
    </w:p>
    <w:p w:rsidR="009B0017" w:rsidRPr="00EE43B8" w:rsidRDefault="009B0017" w:rsidP="00407A37">
      <w:pPr>
        <w:jc w:val="both"/>
        <w:rPr>
          <w:rFonts w:ascii="Arial" w:hAnsi="Arial" w:cs="Arial"/>
        </w:rPr>
      </w:pPr>
      <w:bookmarkStart w:id="486" w:name="_Toc507769504"/>
      <w:bookmarkStart w:id="487" w:name="_Toc507769698"/>
      <w:bookmarkStart w:id="488" w:name="_Toc507769782"/>
      <w:bookmarkStart w:id="489" w:name="_Toc507770489"/>
      <w:bookmarkStart w:id="490" w:name="_Toc507772301"/>
      <w:bookmarkStart w:id="491" w:name="_Toc507999596"/>
      <w:bookmarkStart w:id="492" w:name="_Toc508094370"/>
      <w:bookmarkStart w:id="493" w:name="_Toc515954209"/>
      <w:r w:rsidRPr="00EE43B8">
        <w:rPr>
          <w:rStyle w:val="HI-Heading3Char"/>
          <w:rFonts w:ascii="Arial" w:hAnsi="Arial" w:cs="Arial"/>
        </w:rPr>
        <w:t>IFA’s Specific Program Requirements</w:t>
      </w:r>
      <w:bookmarkEnd w:id="486"/>
      <w:bookmarkEnd w:id="487"/>
      <w:bookmarkEnd w:id="488"/>
      <w:bookmarkEnd w:id="489"/>
      <w:bookmarkEnd w:id="490"/>
      <w:bookmarkEnd w:id="491"/>
      <w:bookmarkEnd w:id="492"/>
      <w:bookmarkEnd w:id="493"/>
      <w:r w:rsidRPr="00EE43B8">
        <w:rPr>
          <w:rFonts w:ascii="Arial" w:hAnsi="Arial" w:cs="Arial"/>
        </w:rPr>
        <w:t xml:space="preserve"> are as follows: </w:t>
      </w:r>
    </w:p>
    <w:p w:rsidR="009B0017" w:rsidRPr="00EE43B8" w:rsidRDefault="009B0017" w:rsidP="00FD5D09">
      <w:pPr>
        <w:pStyle w:val="ListParagraph"/>
        <w:numPr>
          <w:ilvl w:val="0"/>
          <w:numId w:val="2"/>
        </w:numPr>
        <w:jc w:val="both"/>
        <w:rPr>
          <w:rFonts w:ascii="Arial" w:hAnsi="Arial" w:cs="Arial"/>
        </w:rPr>
      </w:pPr>
      <w:r w:rsidRPr="00EE43B8">
        <w:rPr>
          <w:rFonts w:ascii="Arial" w:hAnsi="Arial" w:cs="Arial"/>
        </w:rPr>
        <w:t xml:space="preserve">Minimum credit score of 640; </w:t>
      </w:r>
    </w:p>
    <w:p w:rsidR="009B0017" w:rsidRPr="00EE43B8" w:rsidRDefault="009B0017" w:rsidP="00FD5D09">
      <w:pPr>
        <w:pStyle w:val="ListParagraph"/>
        <w:numPr>
          <w:ilvl w:val="0"/>
          <w:numId w:val="2"/>
        </w:numPr>
        <w:jc w:val="both"/>
        <w:rPr>
          <w:rFonts w:ascii="Arial" w:hAnsi="Arial" w:cs="Arial"/>
        </w:rPr>
      </w:pPr>
      <w:r w:rsidRPr="00EE43B8">
        <w:rPr>
          <w:rFonts w:ascii="Arial" w:hAnsi="Arial" w:cs="Arial"/>
        </w:rPr>
        <w:t xml:space="preserve">Maximum total debt-to-income ratio of 45.00%; </w:t>
      </w:r>
    </w:p>
    <w:p w:rsidR="003F4A6A" w:rsidRPr="00EE43B8" w:rsidRDefault="003F4A6A" w:rsidP="00407A37">
      <w:pPr>
        <w:jc w:val="both"/>
        <w:rPr>
          <w:rFonts w:ascii="Arial" w:hAnsi="Arial" w:cs="Arial"/>
        </w:rPr>
      </w:pPr>
      <w:r w:rsidRPr="00EE43B8">
        <w:rPr>
          <w:rFonts w:ascii="Arial" w:hAnsi="Arial" w:cs="Arial"/>
        </w:rPr>
        <w:t xml:space="preserve">For cases where </w:t>
      </w:r>
      <w:r w:rsidR="009713C4" w:rsidRPr="00EE43B8">
        <w:rPr>
          <w:rFonts w:ascii="Arial" w:hAnsi="Arial" w:cs="Arial"/>
        </w:rPr>
        <w:t>borrower</w:t>
      </w:r>
      <w:r w:rsidRPr="00EE43B8">
        <w:rPr>
          <w:rFonts w:ascii="Arial" w:hAnsi="Arial" w:cs="Arial"/>
        </w:rPr>
        <w:t xml:space="preserve"> does not have a credit score, non-traditional credit documentation is allowed in accordance with agency guidelines for each specific loan type.  All credit underwriting decisions should be made in regard to the most restrictive of the requirements between IFA and agency guidelines. It is up to the lender to be sure that all AUS findings have been addressed pertaining to the loan type being used.  </w:t>
      </w:r>
    </w:p>
    <w:p w:rsidR="00D140B5" w:rsidRPr="00EE43B8" w:rsidRDefault="00D140B5" w:rsidP="00407A37">
      <w:pPr>
        <w:pStyle w:val="HI-Heading3"/>
        <w:jc w:val="both"/>
        <w:rPr>
          <w:rFonts w:ascii="Arial" w:hAnsi="Arial" w:cs="Arial"/>
        </w:rPr>
      </w:pPr>
      <w:bookmarkStart w:id="494" w:name="_Toc515954210"/>
      <w:r w:rsidRPr="00EE43B8">
        <w:rPr>
          <w:rFonts w:ascii="Arial" w:hAnsi="Arial" w:cs="Arial"/>
        </w:rPr>
        <w:t>Conventional Loan</w:t>
      </w:r>
      <w:bookmarkEnd w:id="494"/>
    </w:p>
    <w:p w:rsidR="00D140B5" w:rsidRPr="00EE43B8" w:rsidRDefault="00D140B5" w:rsidP="00407A37">
      <w:pPr>
        <w:jc w:val="both"/>
        <w:rPr>
          <w:rFonts w:ascii="Arial" w:hAnsi="Arial" w:cs="Arial"/>
        </w:rPr>
      </w:pPr>
      <w:r w:rsidRPr="00EE43B8">
        <w:rPr>
          <w:rFonts w:ascii="Arial" w:hAnsi="Arial" w:cs="Arial"/>
        </w:rPr>
        <w:t xml:space="preserve">Conventional loan for HFA Preferred and HFA Preferred No MI Risk Sharing products require the use of </w:t>
      </w:r>
      <w:r w:rsidRPr="00EE43B8">
        <w:rPr>
          <w:rFonts w:ascii="Arial" w:hAnsi="Arial" w:cs="Arial"/>
          <w:i/>
        </w:rPr>
        <w:t>Special Feature Codes</w:t>
      </w:r>
      <w:r w:rsidRPr="00EE43B8">
        <w:rPr>
          <w:rFonts w:ascii="Arial" w:hAnsi="Arial" w:cs="Arial"/>
        </w:rPr>
        <w:t xml:space="preserve"> to receive the appropriate DU findings.  Refer to Fannie Mae’s most recent HFA Preferred product matrix for up-to-date SFC.</w:t>
      </w:r>
    </w:p>
    <w:p w:rsidR="00D140B5" w:rsidRPr="00EE43B8" w:rsidRDefault="00D140B5" w:rsidP="00407A37">
      <w:pPr>
        <w:pStyle w:val="HI-Heading4"/>
        <w:jc w:val="both"/>
        <w:rPr>
          <w:rFonts w:ascii="Arial" w:hAnsi="Arial" w:cs="Arial"/>
        </w:rPr>
      </w:pPr>
      <w:bookmarkStart w:id="495" w:name="_Toc515954211"/>
      <w:r w:rsidRPr="00EE43B8">
        <w:rPr>
          <w:rFonts w:ascii="Arial" w:hAnsi="Arial" w:cs="Arial"/>
        </w:rPr>
        <w:t>Mortgage Insurance Coverage:</w:t>
      </w:r>
      <w:bookmarkEnd w:id="495"/>
      <w:r w:rsidRPr="00EE43B8">
        <w:rPr>
          <w:rFonts w:ascii="Arial" w:hAnsi="Arial" w:cs="Arial"/>
        </w:rPr>
        <w:t xml:space="preserve">  </w:t>
      </w:r>
    </w:p>
    <w:p w:rsidR="00D140B5" w:rsidRPr="00EE43B8" w:rsidRDefault="00D140B5" w:rsidP="00407A37">
      <w:pPr>
        <w:ind w:firstLine="720"/>
        <w:jc w:val="both"/>
        <w:rPr>
          <w:rFonts w:ascii="Arial" w:hAnsi="Arial" w:cs="Arial"/>
        </w:rPr>
      </w:pPr>
      <w:r w:rsidRPr="00EE43B8">
        <w:rPr>
          <w:rFonts w:ascii="Arial" w:hAnsi="Arial" w:cs="Arial"/>
        </w:rPr>
        <w:t>18% for LTV &gt; 95% and &lt;= 97%</w:t>
      </w:r>
    </w:p>
    <w:p w:rsidR="00D140B5" w:rsidRPr="00EE43B8" w:rsidRDefault="00D140B5" w:rsidP="00407A37">
      <w:pPr>
        <w:ind w:firstLine="720"/>
        <w:jc w:val="both"/>
        <w:rPr>
          <w:rFonts w:ascii="Arial" w:hAnsi="Arial" w:cs="Arial"/>
        </w:rPr>
      </w:pPr>
      <w:r w:rsidRPr="00EE43B8">
        <w:rPr>
          <w:rFonts w:ascii="Arial" w:hAnsi="Arial" w:cs="Arial"/>
        </w:rPr>
        <w:lastRenderedPageBreak/>
        <w:t>16% for LTV &gt; 90% and &lt;= 95%</w:t>
      </w:r>
    </w:p>
    <w:p w:rsidR="00D140B5" w:rsidRPr="00EE43B8" w:rsidRDefault="00D140B5" w:rsidP="00407A37">
      <w:pPr>
        <w:ind w:firstLine="720"/>
        <w:jc w:val="both"/>
        <w:rPr>
          <w:rFonts w:ascii="Arial" w:hAnsi="Arial" w:cs="Arial"/>
        </w:rPr>
      </w:pPr>
      <w:r w:rsidRPr="00EE43B8">
        <w:rPr>
          <w:rFonts w:ascii="Arial" w:hAnsi="Arial" w:cs="Arial"/>
        </w:rPr>
        <w:t>12% for LTV &gt; 85% and &lt;= 90%</w:t>
      </w:r>
    </w:p>
    <w:p w:rsidR="00D140B5" w:rsidRPr="00EE43B8" w:rsidRDefault="00D140B5" w:rsidP="00407A37">
      <w:pPr>
        <w:ind w:firstLine="720"/>
        <w:jc w:val="both"/>
        <w:rPr>
          <w:rFonts w:ascii="Arial" w:hAnsi="Arial" w:cs="Arial"/>
        </w:rPr>
      </w:pPr>
      <w:r w:rsidRPr="00EE43B8">
        <w:rPr>
          <w:rFonts w:ascii="Arial" w:hAnsi="Arial" w:cs="Arial"/>
        </w:rPr>
        <w:t>6% for LTV &gt; 80% and &lt;= 85%</w:t>
      </w:r>
    </w:p>
    <w:p w:rsidR="009B0017" w:rsidRPr="00EE43B8" w:rsidRDefault="009B0017" w:rsidP="00407A37">
      <w:pPr>
        <w:jc w:val="both"/>
        <w:rPr>
          <w:rFonts w:ascii="Arial" w:hAnsi="Arial" w:cs="Arial"/>
        </w:rPr>
      </w:pPr>
      <w:bookmarkStart w:id="496" w:name="_Toc515954212"/>
      <w:bookmarkStart w:id="497" w:name="_Toc507769505"/>
      <w:bookmarkStart w:id="498" w:name="_Toc507769699"/>
      <w:bookmarkStart w:id="499" w:name="_Toc507769783"/>
      <w:bookmarkStart w:id="500" w:name="_Toc507770490"/>
      <w:bookmarkStart w:id="501" w:name="_Toc507772302"/>
      <w:bookmarkStart w:id="502" w:name="_Toc507999597"/>
      <w:bookmarkStart w:id="503" w:name="_Toc508094371"/>
      <w:r w:rsidRPr="00EE43B8">
        <w:rPr>
          <w:rStyle w:val="HI-Heading3Char"/>
          <w:rFonts w:ascii="Arial" w:hAnsi="Arial" w:cs="Arial"/>
        </w:rPr>
        <w:t>Homebuyer Education</w:t>
      </w:r>
      <w:bookmarkEnd w:id="496"/>
      <w:r w:rsidRPr="00EE43B8">
        <w:rPr>
          <w:rFonts w:ascii="Arial" w:hAnsi="Arial" w:cs="Arial"/>
        </w:rPr>
        <w:t>:</w:t>
      </w:r>
      <w:bookmarkEnd w:id="497"/>
      <w:bookmarkEnd w:id="498"/>
      <w:bookmarkEnd w:id="499"/>
      <w:bookmarkEnd w:id="500"/>
      <w:bookmarkEnd w:id="501"/>
      <w:bookmarkEnd w:id="502"/>
      <w:bookmarkEnd w:id="503"/>
      <w:r w:rsidRPr="00EE43B8">
        <w:rPr>
          <w:rFonts w:ascii="Arial" w:hAnsi="Arial" w:cs="Arial"/>
        </w:rPr>
        <w:t xml:space="preserve">  For conventional loans only (HFA Preferred and No MI), at least one first time home buyer signing the Note must complete the homebuyer education course, </w:t>
      </w:r>
      <w:hyperlink r:id="rId24" w:history="1">
        <w:proofErr w:type="spellStart"/>
        <w:r w:rsidRPr="00EE43B8">
          <w:rPr>
            <w:rStyle w:val="Hyperlink"/>
            <w:rFonts w:ascii="Arial" w:hAnsi="Arial" w:cs="Arial"/>
          </w:rPr>
          <w:t>FinallyHome</w:t>
        </w:r>
        <w:proofErr w:type="spellEnd"/>
      </w:hyperlink>
      <w:r w:rsidRPr="00EE43B8">
        <w:rPr>
          <w:rFonts w:ascii="Arial" w:hAnsi="Arial" w:cs="Arial"/>
        </w:rPr>
        <w:t xml:space="preserve">.  The education course must be completed prior to closing. For additional information, refer to </w:t>
      </w:r>
      <w:hyperlink r:id="rId25" w:history="1">
        <w:r w:rsidRPr="00EE43B8">
          <w:rPr>
            <w:rStyle w:val="Hyperlink"/>
            <w:rFonts w:ascii="Arial" w:hAnsi="Arial" w:cs="Arial"/>
          </w:rPr>
          <w:t>HBE FAQ</w:t>
        </w:r>
      </w:hyperlink>
      <w:r w:rsidRPr="00EE43B8">
        <w:rPr>
          <w:rFonts w:ascii="Arial" w:hAnsi="Arial" w:cs="Arial"/>
        </w:rPr>
        <w:t>.</w:t>
      </w:r>
    </w:p>
    <w:p w:rsidR="009B0017" w:rsidRPr="00EE43B8" w:rsidRDefault="009B0017" w:rsidP="00407A37">
      <w:pPr>
        <w:jc w:val="both"/>
        <w:rPr>
          <w:rFonts w:ascii="Arial" w:hAnsi="Arial" w:cs="Arial"/>
        </w:rPr>
      </w:pPr>
      <w:bookmarkStart w:id="504" w:name="_Toc507769506"/>
      <w:bookmarkStart w:id="505" w:name="_Toc507769700"/>
      <w:bookmarkStart w:id="506" w:name="_Toc507769784"/>
      <w:bookmarkStart w:id="507" w:name="_Toc507770491"/>
      <w:bookmarkStart w:id="508" w:name="_Toc507772303"/>
      <w:bookmarkStart w:id="509" w:name="_Toc507999598"/>
      <w:bookmarkStart w:id="510" w:name="_Toc508094372"/>
      <w:bookmarkStart w:id="511" w:name="_Toc515954213"/>
      <w:r w:rsidRPr="00EE43B8">
        <w:rPr>
          <w:rStyle w:val="HI-Heading3Char"/>
          <w:rFonts w:ascii="Arial" w:hAnsi="Arial" w:cs="Arial"/>
        </w:rPr>
        <w:t>Foreclosure</w:t>
      </w:r>
      <w:bookmarkEnd w:id="504"/>
      <w:bookmarkEnd w:id="505"/>
      <w:bookmarkEnd w:id="506"/>
      <w:bookmarkEnd w:id="507"/>
      <w:bookmarkEnd w:id="508"/>
      <w:bookmarkEnd w:id="509"/>
      <w:bookmarkEnd w:id="510"/>
      <w:bookmarkEnd w:id="511"/>
      <w:r w:rsidRPr="00EE43B8">
        <w:rPr>
          <w:rFonts w:ascii="Arial" w:hAnsi="Arial" w:cs="Arial"/>
        </w:rPr>
        <w:t xml:space="preserve">:  Follow agency guidelines with regard to </w:t>
      </w:r>
      <w:r w:rsidR="009713C4" w:rsidRPr="00EE43B8">
        <w:rPr>
          <w:rFonts w:ascii="Arial" w:hAnsi="Arial" w:cs="Arial"/>
        </w:rPr>
        <w:t>borrower</w:t>
      </w:r>
      <w:r w:rsidRPr="00EE43B8">
        <w:rPr>
          <w:rFonts w:ascii="Arial" w:hAnsi="Arial" w:cs="Arial"/>
        </w:rPr>
        <w:t>s with recent foreclosure on credit report.</w:t>
      </w:r>
    </w:p>
    <w:p w:rsidR="009B0017" w:rsidRPr="0055286C" w:rsidRDefault="009B0017" w:rsidP="00407A37">
      <w:pPr>
        <w:pStyle w:val="HI-Heading1"/>
        <w:jc w:val="both"/>
        <w:rPr>
          <w:rFonts w:ascii="Arial" w:hAnsi="Arial" w:cs="Arial"/>
          <w:color w:val="727A35"/>
        </w:rPr>
      </w:pPr>
      <w:bookmarkStart w:id="512" w:name="_Toc507769507"/>
      <w:bookmarkStart w:id="513" w:name="_Toc507769701"/>
      <w:bookmarkStart w:id="514" w:name="_Toc507769785"/>
      <w:bookmarkStart w:id="515" w:name="_Toc507770492"/>
      <w:bookmarkStart w:id="516" w:name="_Toc507772304"/>
      <w:bookmarkStart w:id="517" w:name="_Toc507999599"/>
      <w:bookmarkStart w:id="518" w:name="_Toc508094373"/>
      <w:bookmarkStart w:id="519" w:name="_Toc515954214"/>
      <w:r w:rsidRPr="0055286C">
        <w:rPr>
          <w:rFonts w:ascii="Arial" w:hAnsi="Arial" w:cs="Arial"/>
          <w:color w:val="727A35"/>
        </w:rPr>
        <w:t>Reserving an IFA program</w:t>
      </w:r>
      <w:bookmarkEnd w:id="512"/>
      <w:bookmarkEnd w:id="513"/>
      <w:bookmarkEnd w:id="514"/>
      <w:bookmarkEnd w:id="515"/>
      <w:bookmarkEnd w:id="516"/>
      <w:bookmarkEnd w:id="517"/>
      <w:bookmarkEnd w:id="518"/>
      <w:bookmarkEnd w:id="519"/>
    </w:p>
    <w:p w:rsidR="009B0017" w:rsidRPr="00EE43B8" w:rsidRDefault="009B0017" w:rsidP="00407A37">
      <w:pPr>
        <w:jc w:val="both"/>
        <w:rPr>
          <w:rFonts w:ascii="Arial" w:hAnsi="Arial" w:cs="Arial"/>
        </w:rPr>
      </w:pPr>
      <w:r w:rsidRPr="00EE43B8">
        <w:rPr>
          <w:rFonts w:ascii="Arial" w:hAnsi="Arial" w:cs="Arial"/>
        </w:rPr>
        <w:t xml:space="preserve">In order to reserve an IFA program, the lender must utilize IFA’s lender portal, </w:t>
      </w:r>
      <w:hyperlink r:id="rId26" w:history="1">
        <w:r w:rsidRPr="00EE43B8">
          <w:rPr>
            <w:rStyle w:val="Hyperlink"/>
            <w:rFonts w:ascii="Arial" w:hAnsi="Arial" w:cs="Arial"/>
          </w:rPr>
          <w:t>Lender Online</w:t>
        </w:r>
      </w:hyperlink>
      <w:r w:rsidRPr="00EE43B8">
        <w:rPr>
          <w:rFonts w:ascii="Arial" w:hAnsi="Arial" w:cs="Arial"/>
        </w:rPr>
        <w:t xml:space="preserve">.  The lender must have a signed real estate contract and loan application (1003) in place </w:t>
      </w:r>
      <w:r w:rsidRPr="00EE43B8">
        <w:rPr>
          <w:rFonts w:ascii="Arial" w:hAnsi="Arial" w:cs="Arial"/>
          <w:b/>
        </w:rPr>
        <w:t>prior</w:t>
      </w:r>
      <w:r w:rsidRPr="00EE43B8">
        <w:rPr>
          <w:rFonts w:ascii="Arial" w:hAnsi="Arial" w:cs="Arial"/>
        </w:rPr>
        <w:t xml:space="preserve"> to reservation of IFA program(s).  </w:t>
      </w:r>
    </w:p>
    <w:p w:rsidR="009B0017" w:rsidRPr="00EE43B8" w:rsidRDefault="009B0017" w:rsidP="00407A37">
      <w:pPr>
        <w:jc w:val="both"/>
        <w:rPr>
          <w:rFonts w:ascii="Arial" w:hAnsi="Arial" w:cs="Arial"/>
        </w:rPr>
      </w:pPr>
      <w:r w:rsidRPr="00EE43B8">
        <w:rPr>
          <w:rFonts w:ascii="Arial" w:hAnsi="Arial" w:cs="Arial"/>
        </w:rPr>
        <w:t xml:space="preserve">When a reservation has been made, the </w:t>
      </w:r>
      <w:r w:rsidRPr="00EE43B8">
        <w:rPr>
          <w:rFonts w:ascii="Arial" w:hAnsi="Arial" w:cs="Arial"/>
          <w:b/>
        </w:rPr>
        <w:t xml:space="preserve">interest rate is locked for 60 days.  </w:t>
      </w:r>
      <w:r w:rsidRPr="00EE43B8">
        <w:rPr>
          <w:rFonts w:ascii="Arial" w:hAnsi="Arial" w:cs="Arial"/>
        </w:rPr>
        <w:t>The loan must close before the expiration of the reservation period to receive the locked rate.</w:t>
      </w:r>
    </w:p>
    <w:p w:rsidR="009B0017" w:rsidRPr="0055286C" w:rsidRDefault="009B0017" w:rsidP="00407A37">
      <w:pPr>
        <w:pStyle w:val="HI-Heading1"/>
        <w:jc w:val="both"/>
        <w:rPr>
          <w:rFonts w:ascii="Arial" w:hAnsi="Arial" w:cs="Arial"/>
          <w:color w:val="727A35"/>
        </w:rPr>
      </w:pPr>
      <w:bookmarkStart w:id="520" w:name="_Toc507769508"/>
      <w:bookmarkStart w:id="521" w:name="_Toc507769702"/>
      <w:bookmarkStart w:id="522" w:name="_Toc507769786"/>
      <w:bookmarkStart w:id="523" w:name="_Toc507770493"/>
      <w:bookmarkStart w:id="524" w:name="_Toc507772305"/>
      <w:bookmarkStart w:id="525" w:name="_Toc507999600"/>
      <w:bookmarkStart w:id="526" w:name="_Toc508094374"/>
      <w:bookmarkStart w:id="527" w:name="_Toc515954215"/>
      <w:r w:rsidRPr="0055286C">
        <w:rPr>
          <w:rFonts w:ascii="Arial" w:hAnsi="Arial" w:cs="Arial"/>
          <w:color w:val="727A35"/>
        </w:rPr>
        <w:t>Reservation Changes</w:t>
      </w:r>
      <w:bookmarkEnd w:id="520"/>
      <w:bookmarkEnd w:id="521"/>
      <w:bookmarkEnd w:id="522"/>
      <w:bookmarkEnd w:id="523"/>
      <w:bookmarkEnd w:id="524"/>
      <w:bookmarkEnd w:id="525"/>
      <w:bookmarkEnd w:id="526"/>
      <w:bookmarkEnd w:id="527"/>
    </w:p>
    <w:p w:rsidR="009B0017" w:rsidRPr="00EE43B8" w:rsidRDefault="009B0017" w:rsidP="00407A37">
      <w:pPr>
        <w:jc w:val="both"/>
        <w:rPr>
          <w:rFonts w:ascii="Arial" w:hAnsi="Arial" w:cs="Arial"/>
        </w:rPr>
      </w:pPr>
      <w:r w:rsidRPr="00EE43B8">
        <w:rPr>
          <w:rFonts w:ascii="Arial" w:hAnsi="Arial" w:cs="Arial"/>
        </w:rPr>
        <w:t xml:space="preserve">If a change is necessary after the initial reservation, a loan change form should be completed and uploaded through eDocs in Lender Online.  A loan change form is available in Lender Online under “Loan Status” by clicking on the “PDF docs” icon associated with reservation or by clicking on “Program Documents” at the top of the page.  Examples of such changes may be loan amount, sale price, loan type, cancellation, etc.  These requests will be processed within one business day of submission.  </w:t>
      </w:r>
    </w:p>
    <w:p w:rsidR="009B0017" w:rsidRPr="00EE43B8" w:rsidRDefault="009B0017" w:rsidP="00407A37">
      <w:pPr>
        <w:jc w:val="both"/>
        <w:rPr>
          <w:rFonts w:ascii="Arial" w:hAnsi="Arial" w:cs="Arial"/>
        </w:rPr>
      </w:pPr>
      <w:r w:rsidRPr="00EE43B8">
        <w:rPr>
          <w:rFonts w:ascii="Arial" w:hAnsi="Arial" w:cs="Arial"/>
        </w:rPr>
        <w:t xml:space="preserve">A request for cancellation and new reservation for an existing </w:t>
      </w:r>
      <w:r w:rsidR="009713C4" w:rsidRPr="00EE43B8">
        <w:rPr>
          <w:rFonts w:ascii="Arial" w:hAnsi="Arial" w:cs="Arial"/>
        </w:rPr>
        <w:t>Borrower</w:t>
      </w:r>
      <w:r w:rsidRPr="00EE43B8">
        <w:rPr>
          <w:rFonts w:ascii="Arial" w:hAnsi="Arial" w:cs="Arial"/>
        </w:rPr>
        <w:t xml:space="preserve"> will not be permitted unless property has changed or the original expiration date has exceeded ninety (90) days.   If the current reservation expiration date has not exceeded ninety (90) days, the existing reservation will remain and be subject to IFA’s relock policy.   For additional information, refer to our </w:t>
      </w:r>
      <w:hyperlink r:id="rId27" w:history="1">
        <w:r w:rsidRPr="00EE43B8">
          <w:rPr>
            <w:rStyle w:val="Hyperlink"/>
            <w:rFonts w:ascii="Arial" w:hAnsi="Arial" w:cs="Arial"/>
          </w:rPr>
          <w:t>Product Reservation &amp; Rate Lock Policies</w:t>
        </w:r>
      </w:hyperlink>
      <w:r w:rsidRPr="00EE43B8">
        <w:rPr>
          <w:rFonts w:ascii="Arial" w:hAnsi="Arial" w:cs="Arial"/>
        </w:rPr>
        <w:t xml:space="preserve">, available on website. </w:t>
      </w:r>
    </w:p>
    <w:p w:rsidR="009B0017" w:rsidRPr="00EE43B8" w:rsidRDefault="009B0017" w:rsidP="00407A37">
      <w:pPr>
        <w:jc w:val="both"/>
        <w:rPr>
          <w:rFonts w:ascii="Arial" w:hAnsi="Arial" w:cs="Arial"/>
        </w:rPr>
      </w:pPr>
      <w:r w:rsidRPr="00EE43B8">
        <w:rPr>
          <w:rFonts w:ascii="Arial" w:hAnsi="Arial" w:cs="Arial"/>
        </w:rPr>
        <w:t xml:space="preserve">Review our </w:t>
      </w:r>
      <w:r w:rsidRPr="00EE43B8">
        <w:rPr>
          <w:rFonts w:ascii="Arial" w:hAnsi="Arial" w:cs="Arial"/>
          <w:color w:val="CF543F" w:themeColor="accent2"/>
        </w:rPr>
        <w:t xml:space="preserve">Lender Online Manual </w:t>
      </w:r>
      <w:r w:rsidRPr="00EE43B8">
        <w:rPr>
          <w:rFonts w:ascii="Arial" w:hAnsi="Arial" w:cs="Arial"/>
        </w:rPr>
        <w:t>[COMING SOON]</w:t>
      </w:r>
      <w:r w:rsidRPr="00EE43B8">
        <w:rPr>
          <w:rFonts w:ascii="Arial" w:hAnsi="Arial" w:cs="Arial"/>
          <w:color w:val="CF543F" w:themeColor="accent2"/>
        </w:rPr>
        <w:t xml:space="preserve"> </w:t>
      </w:r>
      <w:r w:rsidRPr="00EE43B8">
        <w:rPr>
          <w:rFonts w:ascii="Arial" w:hAnsi="Arial" w:cs="Arial"/>
        </w:rPr>
        <w:t>for more information related to making a reservation and other uses of our online portal.</w:t>
      </w:r>
    </w:p>
    <w:p w:rsidR="009B0017" w:rsidRPr="0055286C" w:rsidRDefault="009B0017" w:rsidP="00407A37">
      <w:pPr>
        <w:pStyle w:val="HI-Heading1"/>
        <w:jc w:val="both"/>
        <w:rPr>
          <w:rFonts w:ascii="Arial" w:hAnsi="Arial" w:cs="Arial"/>
          <w:color w:val="727A35"/>
        </w:rPr>
      </w:pPr>
      <w:bookmarkStart w:id="528" w:name="_Toc507769509"/>
      <w:bookmarkStart w:id="529" w:name="_Toc507769703"/>
      <w:bookmarkStart w:id="530" w:name="_Toc507769787"/>
      <w:bookmarkStart w:id="531" w:name="_Toc507770494"/>
      <w:bookmarkStart w:id="532" w:name="_Toc507772306"/>
      <w:bookmarkStart w:id="533" w:name="_Toc507999601"/>
      <w:bookmarkStart w:id="534" w:name="_Toc508094375"/>
      <w:bookmarkStart w:id="535" w:name="_Toc515954216"/>
      <w:r w:rsidRPr="0055286C">
        <w:rPr>
          <w:rFonts w:ascii="Arial" w:hAnsi="Arial" w:cs="Arial"/>
          <w:color w:val="727A35"/>
        </w:rPr>
        <w:t>IFA Pre-Close Eligibility Review</w:t>
      </w:r>
      <w:bookmarkEnd w:id="528"/>
      <w:bookmarkEnd w:id="529"/>
      <w:bookmarkEnd w:id="530"/>
      <w:bookmarkEnd w:id="531"/>
      <w:bookmarkEnd w:id="532"/>
      <w:bookmarkEnd w:id="533"/>
      <w:bookmarkEnd w:id="534"/>
      <w:bookmarkEnd w:id="535"/>
    </w:p>
    <w:p w:rsidR="009B0017" w:rsidRPr="00EE43B8" w:rsidRDefault="009B0017" w:rsidP="00407A37">
      <w:pPr>
        <w:jc w:val="both"/>
        <w:rPr>
          <w:rFonts w:ascii="Arial" w:hAnsi="Arial" w:cs="Arial"/>
        </w:rPr>
      </w:pPr>
      <w:r w:rsidRPr="00EE43B8">
        <w:rPr>
          <w:rFonts w:ascii="Arial" w:hAnsi="Arial" w:cs="Arial"/>
        </w:rPr>
        <w:t xml:space="preserve">IFA’s Pre-Close Eligibility Review is unique to our programs and must be performed by a Single Family Program Specialist for all IFA programs prior to closing.  This includes IFA mortgages with an associated Plus grant and Military Home Ownership Assistance (MHOA) grant.  Prior to the loan closing, the lender is responsible for uploading a pre-close submission through eDocs in </w:t>
      </w:r>
      <w:r w:rsidRPr="00EE43B8">
        <w:rPr>
          <w:rFonts w:ascii="Arial" w:hAnsi="Arial" w:cs="Arial"/>
        </w:rPr>
        <w:lastRenderedPageBreak/>
        <w:t xml:space="preserve">Lender Online per </w:t>
      </w:r>
      <w:hyperlink r:id="rId28" w:history="1">
        <w:r w:rsidRPr="00EE43B8">
          <w:rPr>
            <w:rStyle w:val="Hyperlink"/>
            <w:rFonts w:ascii="Arial" w:hAnsi="Arial" w:cs="Arial"/>
          </w:rPr>
          <w:t>pre-close transmittal</w:t>
        </w:r>
      </w:hyperlink>
      <w:r w:rsidRPr="00EE43B8">
        <w:rPr>
          <w:rFonts w:ascii="Arial" w:hAnsi="Arial" w:cs="Arial"/>
        </w:rPr>
        <w:t>.   Ensure pre-close transmittal is complete with lender contact information and submitted with requested documentation in order of the transmittal.  Underwriting documentation such as AUS findings, credit report, bank statements, etc. are not needed.  In general a pre-close submission is fifty (50) pages plus copy of appraisal.  Completion and use of this form is required.  Once the loan has been determined to be eligible from a Program Specialist, a commitment will be issued by IFA along with conditions to be uploaded with post-close submission.   Once commitment is issued, lender has approv</w:t>
      </w:r>
      <w:r w:rsidR="00F13BD3" w:rsidRPr="00EE43B8">
        <w:rPr>
          <w:rFonts w:ascii="Arial" w:hAnsi="Arial" w:cs="Arial"/>
        </w:rPr>
        <w:t>al</w:t>
      </w:r>
      <w:r w:rsidRPr="00EE43B8">
        <w:rPr>
          <w:rFonts w:ascii="Arial" w:hAnsi="Arial" w:cs="Arial"/>
        </w:rPr>
        <w:t xml:space="preserve"> from IFA to proceed with loan closing. </w:t>
      </w:r>
    </w:p>
    <w:p w:rsidR="009B0017" w:rsidRPr="00EE43B8" w:rsidRDefault="009B0017" w:rsidP="00407A37">
      <w:pPr>
        <w:jc w:val="both"/>
        <w:rPr>
          <w:rFonts w:ascii="Arial" w:hAnsi="Arial" w:cs="Arial"/>
        </w:rPr>
      </w:pPr>
      <w:r w:rsidRPr="00EE43B8">
        <w:rPr>
          <w:rFonts w:ascii="Arial" w:hAnsi="Arial" w:cs="Arial"/>
        </w:rPr>
        <w:t xml:space="preserve"> If loan remains incomplete after eligibility review, lender will need to follow up and submit additional documentation to satisfy outstanding conditions.  Email notification of incomplete file will be issued to the lender contact on pre-close transmittal.  Any additional document uploaded through eDocs is considered a resubmission and our five (5) day review time will start over.  </w:t>
      </w:r>
    </w:p>
    <w:p w:rsidR="009B0017" w:rsidRPr="00EE43B8" w:rsidRDefault="009B0017" w:rsidP="00407A37">
      <w:pPr>
        <w:jc w:val="both"/>
        <w:rPr>
          <w:rFonts w:ascii="Arial" w:hAnsi="Arial" w:cs="Arial"/>
        </w:rPr>
      </w:pPr>
      <w:r w:rsidRPr="00EE43B8">
        <w:rPr>
          <w:rFonts w:ascii="Arial" w:hAnsi="Arial" w:cs="Arial"/>
        </w:rPr>
        <w:t>IFA’s pre-close eligibility review consists of documenting three program requirements:</w:t>
      </w:r>
    </w:p>
    <w:p w:rsidR="009B0017" w:rsidRPr="00EE43B8" w:rsidRDefault="00B02BDA" w:rsidP="00FD5D09">
      <w:pPr>
        <w:pStyle w:val="HI-Heading2"/>
        <w:numPr>
          <w:ilvl w:val="0"/>
          <w:numId w:val="18"/>
        </w:numPr>
        <w:jc w:val="both"/>
        <w:rPr>
          <w:rFonts w:ascii="Arial" w:hAnsi="Arial" w:cs="Arial"/>
        </w:rPr>
      </w:pPr>
      <w:bookmarkStart w:id="536" w:name="_Toc507769510"/>
      <w:bookmarkStart w:id="537" w:name="_Toc507769704"/>
      <w:bookmarkStart w:id="538" w:name="_Toc507769788"/>
      <w:bookmarkStart w:id="539" w:name="_Toc507770495"/>
      <w:bookmarkStart w:id="540" w:name="_Toc507772307"/>
      <w:bookmarkStart w:id="541" w:name="_Toc507999602"/>
      <w:bookmarkStart w:id="542" w:name="_Toc508094376"/>
      <w:bookmarkStart w:id="543" w:name="_Toc515954217"/>
      <w:r w:rsidRPr="00EE43B8">
        <w:rPr>
          <w:rFonts w:ascii="Arial" w:hAnsi="Arial" w:cs="Arial"/>
        </w:rPr>
        <w:t>Ownership Status</w:t>
      </w:r>
      <w:bookmarkEnd w:id="536"/>
      <w:bookmarkEnd w:id="537"/>
      <w:bookmarkEnd w:id="538"/>
      <w:bookmarkEnd w:id="539"/>
      <w:bookmarkEnd w:id="540"/>
      <w:bookmarkEnd w:id="541"/>
      <w:bookmarkEnd w:id="542"/>
      <w:bookmarkEnd w:id="543"/>
    </w:p>
    <w:p w:rsidR="003150C9" w:rsidRPr="00EE43B8" w:rsidRDefault="003150C9" w:rsidP="00407A37">
      <w:pPr>
        <w:jc w:val="both"/>
        <w:rPr>
          <w:rFonts w:ascii="Arial" w:hAnsi="Arial" w:cs="Arial"/>
        </w:rPr>
      </w:pPr>
      <w:r w:rsidRPr="00EE43B8">
        <w:rPr>
          <w:rFonts w:ascii="Arial" w:hAnsi="Arial" w:cs="Arial"/>
          <w:b/>
        </w:rPr>
        <w:t>First time home buyers or repeat home buyers are eligible for this program</w:t>
      </w:r>
      <w:r w:rsidRPr="00EE43B8">
        <w:rPr>
          <w:rFonts w:ascii="Arial" w:hAnsi="Arial" w:cs="Arial"/>
        </w:rPr>
        <w:t xml:space="preserve">. </w:t>
      </w:r>
    </w:p>
    <w:p w:rsidR="009B0017" w:rsidRPr="00EE43B8" w:rsidRDefault="009B0017" w:rsidP="00407A37">
      <w:pPr>
        <w:ind w:left="720"/>
        <w:jc w:val="both"/>
        <w:rPr>
          <w:rFonts w:ascii="Arial" w:hAnsi="Arial" w:cs="Arial"/>
        </w:rPr>
      </w:pPr>
      <w:bookmarkStart w:id="544" w:name="_Toc507769511"/>
      <w:bookmarkStart w:id="545" w:name="_Toc507769705"/>
      <w:bookmarkStart w:id="546" w:name="_Toc507769789"/>
      <w:bookmarkStart w:id="547" w:name="_Toc507770496"/>
      <w:bookmarkStart w:id="548" w:name="_Toc507772308"/>
      <w:bookmarkStart w:id="549" w:name="_Toc507999603"/>
      <w:bookmarkStart w:id="550" w:name="_Toc508094377"/>
      <w:bookmarkStart w:id="551" w:name="_Toc515954218"/>
      <w:r w:rsidRPr="00EE43B8">
        <w:rPr>
          <w:rStyle w:val="HI-Heading4Char"/>
          <w:rFonts w:ascii="Arial" w:hAnsi="Arial" w:cs="Arial"/>
        </w:rPr>
        <w:t>Prior Ownership of a Mobile Home</w:t>
      </w:r>
      <w:bookmarkEnd w:id="544"/>
      <w:bookmarkEnd w:id="545"/>
      <w:bookmarkEnd w:id="546"/>
      <w:bookmarkEnd w:id="547"/>
      <w:bookmarkEnd w:id="548"/>
      <w:bookmarkEnd w:id="549"/>
      <w:bookmarkEnd w:id="550"/>
      <w:bookmarkEnd w:id="551"/>
      <w:r w:rsidRPr="00EE43B8">
        <w:rPr>
          <w:rFonts w:ascii="Arial" w:hAnsi="Arial" w:cs="Arial"/>
        </w:rPr>
        <w:t xml:space="preserve">:  Prior ownership of a mobile home may not disqualify a </w:t>
      </w:r>
      <w:r w:rsidR="009713C4" w:rsidRPr="00EE43B8">
        <w:rPr>
          <w:rFonts w:ascii="Arial" w:hAnsi="Arial" w:cs="Arial"/>
        </w:rPr>
        <w:t>Borrower</w:t>
      </w:r>
      <w:r w:rsidRPr="00EE43B8">
        <w:rPr>
          <w:rFonts w:ascii="Arial" w:hAnsi="Arial" w:cs="Arial"/>
        </w:rPr>
        <w:t xml:space="preserve"> as a first-time homebuyer as long review of the county assessor/treasurer web pages conducted confirm land is not taxed as real estate.  Mobile home may not be permanently affixed to the land.</w:t>
      </w:r>
    </w:p>
    <w:p w:rsidR="009B0017" w:rsidRPr="00EE43B8" w:rsidRDefault="009B0017" w:rsidP="00407A37">
      <w:pPr>
        <w:ind w:left="720"/>
        <w:jc w:val="both"/>
        <w:rPr>
          <w:rFonts w:ascii="Arial" w:hAnsi="Arial" w:cs="Arial"/>
        </w:rPr>
      </w:pPr>
      <w:bookmarkStart w:id="552" w:name="_Toc507769512"/>
      <w:bookmarkStart w:id="553" w:name="_Toc507769706"/>
      <w:bookmarkStart w:id="554" w:name="_Toc507769790"/>
      <w:bookmarkStart w:id="555" w:name="_Toc507770497"/>
      <w:bookmarkStart w:id="556" w:name="_Toc507772309"/>
      <w:bookmarkStart w:id="557" w:name="_Toc507999604"/>
      <w:bookmarkStart w:id="558" w:name="_Toc508094378"/>
      <w:bookmarkStart w:id="559" w:name="_Toc515954219"/>
      <w:r w:rsidRPr="00EE43B8">
        <w:rPr>
          <w:rStyle w:val="HI-Heading4Char"/>
          <w:rFonts w:ascii="Arial" w:hAnsi="Arial" w:cs="Arial"/>
        </w:rPr>
        <w:t>New Construction</w:t>
      </w:r>
      <w:bookmarkEnd w:id="552"/>
      <w:bookmarkEnd w:id="553"/>
      <w:bookmarkEnd w:id="554"/>
      <w:bookmarkEnd w:id="555"/>
      <w:bookmarkEnd w:id="556"/>
      <w:bookmarkEnd w:id="557"/>
      <w:bookmarkEnd w:id="558"/>
      <w:bookmarkEnd w:id="559"/>
      <w:r w:rsidRPr="00EE43B8">
        <w:rPr>
          <w:rFonts w:ascii="Arial" w:hAnsi="Arial" w:cs="Arial"/>
        </w:rPr>
        <w:t xml:space="preserve">: The </w:t>
      </w:r>
      <w:r w:rsidR="009713C4" w:rsidRPr="00EE43B8">
        <w:rPr>
          <w:rFonts w:ascii="Arial" w:hAnsi="Arial" w:cs="Arial"/>
        </w:rPr>
        <w:t>Borrower</w:t>
      </w:r>
      <w:r w:rsidRPr="00EE43B8">
        <w:rPr>
          <w:rFonts w:ascii="Arial" w:hAnsi="Arial" w:cs="Arial"/>
        </w:rPr>
        <w:t xml:space="preserve"> may not have had a prior mortgage or other financing on the subject residence, except in the following cases:</w:t>
      </w:r>
    </w:p>
    <w:p w:rsidR="009B0017" w:rsidRPr="00EE43B8" w:rsidRDefault="009B0017" w:rsidP="00FD5D09">
      <w:pPr>
        <w:pStyle w:val="ListParagraph"/>
        <w:numPr>
          <w:ilvl w:val="0"/>
          <w:numId w:val="7"/>
        </w:numPr>
        <w:jc w:val="both"/>
        <w:rPr>
          <w:rFonts w:ascii="Arial" w:hAnsi="Arial" w:cs="Arial"/>
        </w:rPr>
      </w:pPr>
      <w:r w:rsidRPr="00EE43B8">
        <w:rPr>
          <w:rFonts w:ascii="Arial" w:hAnsi="Arial" w:cs="Arial"/>
        </w:rPr>
        <w:t xml:space="preserve">Bridge or Construction Loans: A prior mortgage obtained for temporary financing, such as a bridge or construction loan, is acceptable provided that the mortgage has a stated term of 24 months or less. Evidence that the bridge loan has been recorded must be provided. </w:t>
      </w:r>
    </w:p>
    <w:p w:rsidR="009B0017" w:rsidRPr="00EE43B8" w:rsidRDefault="009B0017" w:rsidP="00407A37">
      <w:pPr>
        <w:ind w:left="720"/>
        <w:jc w:val="both"/>
        <w:rPr>
          <w:rFonts w:ascii="Arial" w:hAnsi="Arial" w:cs="Arial"/>
        </w:rPr>
      </w:pPr>
      <w:bookmarkStart w:id="560" w:name="_Toc507769513"/>
      <w:bookmarkStart w:id="561" w:name="_Toc507769707"/>
      <w:bookmarkStart w:id="562" w:name="_Toc507769791"/>
      <w:bookmarkStart w:id="563" w:name="_Toc507770498"/>
      <w:bookmarkStart w:id="564" w:name="_Toc507772310"/>
      <w:bookmarkStart w:id="565" w:name="_Toc507999605"/>
      <w:bookmarkStart w:id="566" w:name="_Toc508094379"/>
      <w:bookmarkStart w:id="567" w:name="_Toc515954220"/>
      <w:r w:rsidRPr="00EE43B8">
        <w:rPr>
          <w:rStyle w:val="HI-Heading4Char"/>
          <w:rFonts w:ascii="Arial" w:hAnsi="Arial" w:cs="Arial"/>
        </w:rPr>
        <w:t>Contract for Deed</w:t>
      </w:r>
      <w:bookmarkEnd w:id="560"/>
      <w:bookmarkEnd w:id="561"/>
      <w:bookmarkEnd w:id="562"/>
      <w:bookmarkEnd w:id="563"/>
      <w:bookmarkEnd w:id="564"/>
      <w:bookmarkEnd w:id="565"/>
      <w:bookmarkEnd w:id="566"/>
      <w:bookmarkEnd w:id="567"/>
      <w:r w:rsidRPr="00EE43B8">
        <w:rPr>
          <w:rFonts w:ascii="Arial" w:hAnsi="Arial" w:cs="Arial"/>
        </w:rPr>
        <w:t>: A recorded contract for deed, or an installment sales contract, is not eligible with an IFA program.</w:t>
      </w:r>
    </w:p>
    <w:p w:rsidR="009B0017" w:rsidRPr="00EE43B8" w:rsidRDefault="009B0017" w:rsidP="00407A37">
      <w:pPr>
        <w:ind w:left="720"/>
        <w:jc w:val="both"/>
        <w:rPr>
          <w:rFonts w:ascii="Arial" w:hAnsi="Arial" w:cs="Arial"/>
        </w:rPr>
      </w:pPr>
      <w:bookmarkStart w:id="568" w:name="_Toc507769514"/>
      <w:bookmarkStart w:id="569" w:name="_Toc507769708"/>
      <w:bookmarkStart w:id="570" w:name="_Toc507769792"/>
      <w:bookmarkStart w:id="571" w:name="_Toc507770499"/>
      <w:bookmarkStart w:id="572" w:name="_Toc507772311"/>
      <w:bookmarkStart w:id="573" w:name="_Toc507999606"/>
      <w:bookmarkStart w:id="574" w:name="_Toc508094380"/>
      <w:bookmarkStart w:id="575" w:name="_Toc515954221"/>
      <w:r w:rsidRPr="00EE43B8">
        <w:rPr>
          <w:rStyle w:val="HI-Heading4Char"/>
          <w:rFonts w:ascii="Arial" w:hAnsi="Arial" w:cs="Arial"/>
        </w:rPr>
        <w:t xml:space="preserve">Separated </w:t>
      </w:r>
      <w:r w:rsidR="009713C4" w:rsidRPr="00EE43B8">
        <w:rPr>
          <w:rStyle w:val="HI-Heading4Char"/>
          <w:rFonts w:ascii="Arial" w:hAnsi="Arial" w:cs="Arial"/>
        </w:rPr>
        <w:t>Borrower</w:t>
      </w:r>
      <w:bookmarkEnd w:id="568"/>
      <w:bookmarkEnd w:id="569"/>
      <w:bookmarkEnd w:id="570"/>
      <w:bookmarkEnd w:id="571"/>
      <w:bookmarkEnd w:id="572"/>
      <w:bookmarkEnd w:id="573"/>
      <w:bookmarkEnd w:id="574"/>
      <w:bookmarkEnd w:id="575"/>
      <w:r w:rsidRPr="00EE43B8">
        <w:rPr>
          <w:rFonts w:ascii="Arial" w:hAnsi="Arial" w:cs="Arial"/>
        </w:rPr>
        <w:t xml:space="preserve">: A non-occupying and non-borrowing spouse is not required to be a </w:t>
      </w:r>
      <w:proofErr w:type="gramStart"/>
      <w:r w:rsidRPr="00EE43B8">
        <w:rPr>
          <w:rFonts w:ascii="Arial" w:hAnsi="Arial" w:cs="Arial"/>
        </w:rPr>
        <w:t>first time</w:t>
      </w:r>
      <w:proofErr w:type="gramEnd"/>
      <w:r w:rsidRPr="00EE43B8">
        <w:rPr>
          <w:rFonts w:ascii="Arial" w:hAnsi="Arial" w:cs="Arial"/>
        </w:rPr>
        <w:t xml:space="preserve"> home buyer.  Parties must certify on notarized 1010 statement of marital status.</w:t>
      </w:r>
    </w:p>
    <w:p w:rsidR="00801A96" w:rsidRPr="00EE43B8" w:rsidRDefault="00801A96" w:rsidP="00407A37">
      <w:pPr>
        <w:ind w:left="720"/>
        <w:jc w:val="both"/>
        <w:rPr>
          <w:rFonts w:ascii="Arial" w:hAnsi="Arial" w:cs="Arial"/>
        </w:rPr>
      </w:pPr>
      <w:bookmarkStart w:id="576" w:name="_Toc515954222"/>
      <w:r w:rsidRPr="00EE43B8">
        <w:rPr>
          <w:rStyle w:val="HI-Heading4Char"/>
          <w:rFonts w:ascii="Arial" w:hAnsi="Arial" w:cs="Arial"/>
        </w:rPr>
        <w:t>Non-Occupant Co-</w:t>
      </w:r>
      <w:r w:rsidR="009713C4" w:rsidRPr="00EE43B8">
        <w:rPr>
          <w:rStyle w:val="HI-Heading4Char"/>
          <w:rFonts w:ascii="Arial" w:hAnsi="Arial" w:cs="Arial"/>
        </w:rPr>
        <w:t>Borrower</w:t>
      </w:r>
      <w:r w:rsidRPr="00EE43B8">
        <w:rPr>
          <w:rStyle w:val="HI-Heading4Char"/>
          <w:rFonts w:ascii="Arial" w:hAnsi="Arial" w:cs="Arial"/>
        </w:rPr>
        <w:t xml:space="preserve"> [Co-Signer]</w:t>
      </w:r>
      <w:bookmarkEnd w:id="576"/>
      <w:r w:rsidRPr="00EE43B8">
        <w:rPr>
          <w:rFonts w:ascii="Arial" w:hAnsi="Arial" w:cs="Arial"/>
        </w:rPr>
        <w:t>:</w:t>
      </w:r>
      <w:r w:rsidRPr="00EE43B8">
        <w:rPr>
          <w:rStyle w:val="Heading4Char"/>
          <w:rFonts w:ascii="Arial" w:hAnsi="Arial" w:cs="Arial"/>
          <w:u w:val="none"/>
        </w:rPr>
        <w:t xml:space="preserve"> </w:t>
      </w:r>
      <w:r w:rsidRPr="00EE43B8">
        <w:rPr>
          <w:rFonts w:ascii="Arial" w:hAnsi="Arial" w:cs="Arial"/>
        </w:rPr>
        <w:t xml:space="preserve">  Co-signers are permitted in accordance with FHA, VA, RD and FNMA guidelines and must meet the most restrictive guideline(s) for the respective loan type.  The co-signer will not have a present ownership interest in the residence, subject to the Note</w:t>
      </w:r>
      <w:r w:rsidR="00FD083F" w:rsidRPr="00EE43B8">
        <w:rPr>
          <w:rFonts w:ascii="Arial" w:hAnsi="Arial" w:cs="Arial"/>
        </w:rPr>
        <w:t xml:space="preserve"> or Deed</w:t>
      </w:r>
      <w:r w:rsidRPr="00EE43B8">
        <w:rPr>
          <w:rFonts w:ascii="Arial" w:hAnsi="Arial" w:cs="Arial"/>
        </w:rPr>
        <w:t xml:space="preserve">.   For example, where a parent of a home purchase co-signs the note for a child, but the parent takes no interest in the residence, it is not necessary that the parent meet the three-year requirement since the parent is not a </w:t>
      </w:r>
      <w:r w:rsidR="009713C4" w:rsidRPr="00EE43B8">
        <w:rPr>
          <w:rFonts w:ascii="Arial" w:hAnsi="Arial" w:cs="Arial"/>
        </w:rPr>
        <w:t>borrower</w:t>
      </w:r>
      <w:r w:rsidRPr="00EE43B8">
        <w:rPr>
          <w:rFonts w:ascii="Arial" w:hAnsi="Arial" w:cs="Arial"/>
        </w:rPr>
        <w:t xml:space="preserve"> of the residence.</w:t>
      </w:r>
    </w:p>
    <w:p w:rsidR="00801A96" w:rsidRPr="00EE43B8" w:rsidRDefault="00801A96" w:rsidP="00407A37">
      <w:pPr>
        <w:ind w:left="720"/>
        <w:jc w:val="both"/>
        <w:rPr>
          <w:rFonts w:ascii="Arial" w:hAnsi="Arial" w:cs="Arial"/>
        </w:rPr>
      </w:pPr>
      <w:r w:rsidRPr="00EE43B8">
        <w:rPr>
          <w:rFonts w:ascii="Arial" w:hAnsi="Arial" w:cs="Arial"/>
        </w:rPr>
        <w:lastRenderedPageBreak/>
        <w:t xml:space="preserve">First-Time home buyer status and income for co-signer must be considered based on the following scenarios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 ONLY</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hAnsi="Arial" w:cs="Arial"/>
              </w:rPr>
            </w:pPr>
            <w:r w:rsidRPr="00EE43B8">
              <w:rPr>
                <w:rFonts w:ascii="Arial" w:eastAsia="Times New Roman" w:hAnsi="Arial" w:cs="Arial"/>
              </w:rPr>
              <w:t>If the person signing the note is not taking a present ownership interest in the property, there is no FTHB requirement as to the co-signing party.</w:t>
            </w:r>
            <w:r w:rsidRPr="00EE43B8">
              <w:rPr>
                <w:rFonts w:ascii="Arial" w:hAnsi="Arial" w:cs="Arial"/>
              </w:rPr>
              <w:t xml:space="preserve"> </w:t>
            </w:r>
            <w:r w:rsidRPr="00EE43B8">
              <w:rPr>
                <w:rFonts w:ascii="Arial" w:hAnsi="Arial" w:cs="Arial"/>
              </w:rPr>
              <w:br/>
            </w: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NOTE/DEED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p w:rsidR="00801A96" w:rsidRPr="00EE43B8" w:rsidRDefault="00801A96" w:rsidP="00407A37">
            <w:pPr>
              <w:jc w:val="both"/>
              <w:rPr>
                <w:rFonts w:ascii="Arial" w:hAnsi="Arial" w:cs="Arial"/>
              </w:rPr>
            </w:pP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NOTE/MORTGAGE</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As stated above under “Note/Deed,” 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not taking a present ownership interest in the property, there is no FTHB requirement.</w:t>
            </w:r>
          </w:p>
          <w:p w:rsidR="00801A96" w:rsidRPr="00EE43B8" w:rsidRDefault="00801A96" w:rsidP="00407A37">
            <w:pPr>
              <w:jc w:val="both"/>
              <w:rPr>
                <w:rFonts w:ascii="Arial" w:hAnsi="Arial" w:cs="Arial"/>
              </w:rPr>
            </w:pP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NOTE/MORTGAGE/DEED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As stated above, 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tc>
      </w:tr>
    </w:tbl>
    <w:p w:rsidR="009B0017" w:rsidRPr="00EE43B8" w:rsidRDefault="009B0017" w:rsidP="00FD5D09">
      <w:pPr>
        <w:pStyle w:val="HI-Heading2"/>
        <w:numPr>
          <w:ilvl w:val="0"/>
          <w:numId w:val="18"/>
        </w:numPr>
        <w:jc w:val="both"/>
        <w:rPr>
          <w:rFonts w:ascii="Arial" w:hAnsi="Arial" w:cs="Arial"/>
        </w:rPr>
      </w:pPr>
      <w:bookmarkStart w:id="577" w:name="_Toc507769516"/>
      <w:bookmarkStart w:id="578" w:name="_Toc507769710"/>
      <w:bookmarkStart w:id="579" w:name="_Toc507769794"/>
      <w:bookmarkStart w:id="580" w:name="_Toc507770501"/>
      <w:bookmarkStart w:id="581" w:name="_Toc507772313"/>
      <w:bookmarkStart w:id="582" w:name="_Toc507999608"/>
      <w:bookmarkStart w:id="583" w:name="_Toc508094382"/>
      <w:bookmarkStart w:id="584" w:name="_Toc515954223"/>
      <w:r w:rsidRPr="00EE43B8">
        <w:rPr>
          <w:rFonts w:ascii="Arial" w:hAnsi="Arial" w:cs="Arial"/>
        </w:rPr>
        <w:t>Income</w:t>
      </w:r>
      <w:bookmarkEnd w:id="577"/>
      <w:bookmarkEnd w:id="578"/>
      <w:bookmarkEnd w:id="579"/>
      <w:bookmarkEnd w:id="580"/>
      <w:bookmarkEnd w:id="581"/>
      <w:bookmarkEnd w:id="582"/>
      <w:bookmarkEnd w:id="583"/>
      <w:bookmarkEnd w:id="584"/>
    </w:p>
    <w:p w:rsidR="00801A96" w:rsidRPr="00EE43B8" w:rsidRDefault="00801A96" w:rsidP="00407A37">
      <w:pPr>
        <w:jc w:val="both"/>
        <w:rPr>
          <w:rFonts w:ascii="Arial" w:hAnsi="Arial" w:cs="Arial"/>
        </w:rPr>
      </w:pPr>
      <w:bookmarkStart w:id="585" w:name="_Toc507769517"/>
      <w:bookmarkStart w:id="586" w:name="_Toc507769711"/>
      <w:bookmarkStart w:id="587" w:name="_Toc507769795"/>
      <w:bookmarkStart w:id="588" w:name="_Toc507770502"/>
      <w:bookmarkStart w:id="589" w:name="_Toc507772314"/>
      <w:bookmarkStart w:id="590" w:name="_Toc507999609"/>
      <w:bookmarkStart w:id="591" w:name="_Toc508094383"/>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Note, (with the exception of a non-borrowing, occupying spouse) income </w:t>
      </w:r>
      <w:r w:rsidRPr="00EE43B8">
        <w:rPr>
          <w:rFonts w:ascii="Arial" w:hAnsi="Arial" w:cs="Arial"/>
        </w:rPr>
        <w:t xml:space="preserve">is to be taken into account in determining the gross monthly income.   The total income of </w:t>
      </w:r>
      <w:r w:rsidR="009713C4" w:rsidRPr="00EE43B8">
        <w:rPr>
          <w:rFonts w:ascii="Arial" w:hAnsi="Arial" w:cs="Arial"/>
        </w:rPr>
        <w:t>borrower</w:t>
      </w:r>
      <w:r w:rsidRPr="00EE43B8">
        <w:rPr>
          <w:rFonts w:ascii="Arial" w:hAnsi="Arial" w:cs="Arial"/>
        </w:rPr>
        <w:t xml:space="preserve"> and spouse shall not exceed the </w:t>
      </w:r>
      <w:proofErr w:type="spellStart"/>
      <w:r w:rsidRPr="00EE43B8">
        <w:rPr>
          <w:rFonts w:ascii="Arial" w:hAnsi="Arial" w:cs="Arial"/>
        </w:rPr>
        <w:t>FirstHome</w:t>
      </w:r>
      <w:proofErr w:type="spellEnd"/>
      <w:r w:rsidRPr="00EE43B8">
        <w:rPr>
          <w:rFonts w:ascii="Arial" w:hAnsi="Arial" w:cs="Arial"/>
        </w:rPr>
        <w:t xml:space="preserve"> program limit in effect at the time of loan closing.  The determination of </w:t>
      </w:r>
      <w:r w:rsidR="009713C4" w:rsidRPr="00EE43B8">
        <w:rPr>
          <w:rFonts w:ascii="Arial" w:hAnsi="Arial" w:cs="Arial"/>
        </w:rPr>
        <w:t>borrower</w:t>
      </w:r>
      <w:r w:rsidRPr="00EE43B8">
        <w:rPr>
          <w:rFonts w:ascii="Arial" w:hAnsi="Arial" w:cs="Arial"/>
        </w:rPr>
        <w:t xml:space="preserve"> and spouse’s income must be made on the basis of information provided by the </w:t>
      </w:r>
      <w:r w:rsidR="009713C4" w:rsidRPr="00EE43B8">
        <w:rPr>
          <w:rFonts w:ascii="Arial" w:hAnsi="Arial" w:cs="Arial"/>
        </w:rPr>
        <w:t>borrower</w:t>
      </w:r>
      <w:r w:rsidRPr="00EE43B8">
        <w:rPr>
          <w:rFonts w:ascii="Arial" w:hAnsi="Arial" w:cs="Arial"/>
        </w:rPr>
        <w:t xml:space="preserve"> and spouse within the four (4) month period ending on the closing date for the loan.  Occupying spouse’s income must be included in the household even if not a borrowing spouse.</w:t>
      </w:r>
    </w:p>
    <w:p w:rsidR="009B0017" w:rsidRPr="00EE43B8" w:rsidRDefault="009B0017" w:rsidP="00407A37">
      <w:pPr>
        <w:ind w:left="720"/>
        <w:jc w:val="both"/>
        <w:rPr>
          <w:rFonts w:ascii="Arial" w:hAnsi="Arial" w:cs="Arial"/>
        </w:rPr>
      </w:pPr>
      <w:bookmarkStart w:id="592" w:name="_Toc515954224"/>
      <w:r w:rsidRPr="00EE43B8">
        <w:rPr>
          <w:rStyle w:val="HI-Heading3Char"/>
          <w:rFonts w:ascii="Arial" w:hAnsi="Arial" w:cs="Arial"/>
        </w:rPr>
        <w:t>Calculation</w:t>
      </w:r>
      <w:bookmarkEnd w:id="585"/>
      <w:bookmarkEnd w:id="586"/>
      <w:bookmarkEnd w:id="587"/>
      <w:bookmarkEnd w:id="588"/>
      <w:bookmarkEnd w:id="589"/>
      <w:bookmarkEnd w:id="590"/>
      <w:bookmarkEnd w:id="591"/>
      <w:bookmarkEnd w:id="592"/>
      <w:r w:rsidRPr="00EE43B8">
        <w:rPr>
          <w:rFonts w:ascii="Arial" w:hAnsi="Arial" w:cs="Arial"/>
        </w:rPr>
        <w:t xml:space="preserve">:  Total income is the </w:t>
      </w:r>
      <w:r w:rsidR="009713C4" w:rsidRPr="00EE43B8">
        <w:rPr>
          <w:rFonts w:ascii="Arial" w:hAnsi="Arial" w:cs="Arial"/>
        </w:rPr>
        <w:t>borrower</w:t>
      </w:r>
      <w:r w:rsidRPr="00EE43B8">
        <w:rPr>
          <w:rFonts w:ascii="Arial" w:hAnsi="Arial" w:cs="Arial"/>
        </w:rPr>
        <w:t xml:space="preserve">’s gross annualized income.  Annualized gross income is gross monthly income from current job(s), at the time of application and to loan closing.  IFA also includes all income sources, as listed below, even if they are not used </w:t>
      </w:r>
      <w:r w:rsidRPr="00EE43B8">
        <w:rPr>
          <w:rFonts w:ascii="Arial" w:hAnsi="Arial" w:cs="Arial"/>
        </w:rPr>
        <w:lastRenderedPageBreak/>
        <w:t xml:space="preserve">for qualifying.  IFA projects all gross income forward for one year.   If there is a change in income/employment between the time of making reservation and closing the loan, the lender must recalculate income to ensure the </w:t>
      </w:r>
      <w:r w:rsidR="009713C4" w:rsidRPr="00EE43B8">
        <w:rPr>
          <w:rFonts w:ascii="Arial" w:hAnsi="Arial" w:cs="Arial"/>
        </w:rPr>
        <w:t>borrower</w:t>
      </w:r>
      <w:r w:rsidRPr="00EE43B8">
        <w:rPr>
          <w:rFonts w:ascii="Arial" w:hAnsi="Arial" w:cs="Arial"/>
        </w:rPr>
        <w:t xml:space="preserve"> is still within the income limits for the </w:t>
      </w:r>
      <w:r w:rsidR="00B02BDA" w:rsidRPr="00EE43B8">
        <w:rPr>
          <w:rFonts w:ascii="Arial" w:hAnsi="Arial" w:cs="Arial"/>
        </w:rPr>
        <w:t>Homes for Iowans</w:t>
      </w:r>
      <w:r w:rsidRPr="00EE43B8">
        <w:rPr>
          <w:rFonts w:ascii="Arial" w:hAnsi="Arial" w:cs="Arial"/>
        </w:rPr>
        <w:t xml:space="preserve"> program.</w:t>
      </w:r>
    </w:p>
    <w:p w:rsidR="009B0017" w:rsidRPr="00EE43B8" w:rsidRDefault="009B0017" w:rsidP="00407A37">
      <w:pPr>
        <w:ind w:left="720"/>
        <w:jc w:val="both"/>
        <w:rPr>
          <w:rFonts w:ascii="Arial" w:hAnsi="Arial" w:cs="Arial"/>
        </w:rPr>
      </w:pPr>
      <w:bookmarkStart w:id="593" w:name="_Toc507769518"/>
      <w:bookmarkStart w:id="594" w:name="_Toc507769712"/>
      <w:bookmarkStart w:id="595" w:name="_Toc507769796"/>
      <w:bookmarkStart w:id="596" w:name="_Toc507770503"/>
      <w:bookmarkStart w:id="597" w:name="_Toc507772315"/>
      <w:bookmarkStart w:id="598" w:name="_Toc507999610"/>
      <w:bookmarkStart w:id="599" w:name="_Toc508094384"/>
      <w:bookmarkStart w:id="600" w:name="_Toc515954225"/>
      <w:r w:rsidRPr="00EE43B8">
        <w:rPr>
          <w:rStyle w:val="HI-Heading3Char"/>
          <w:rFonts w:ascii="Arial" w:hAnsi="Arial" w:cs="Arial"/>
        </w:rPr>
        <w:t>Income Limits</w:t>
      </w:r>
      <w:bookmarkEnd w:id="593"/>
      <w:bookmarkEnd w:id="594"/>
      <w:bookmarkEnd w:id="595"/>
      <w:bookmarkEnd w:id="596"/>
      <w:bookmarkEnd w:id="597"/>
      <w:bookmarkEnd w:id="598"/>
      <w:bookmarkEnd w:id="599"/>
      <w:bookmarkEnd w:id="600"/>
      <w:r w:rsidRPr="00EE43B8">
        <w:rPr>
          <w:rFonts w:ascii="Arial" w:hAnsi="Arial" w:cs="Arial"/>
        </w:rPr>
        <w:t xml:space="preserve">:  The total income must be equal to or less than the applicable income limits contained in </w:t>
      </w:r>
      <w:hyperlink r:id="rId29" w:history="1">
        <w:r w:rsidRPr="00EE43B8">
          <w:rPr>
            <w:rStyle w:val="Hyperlink"/>
            <w:rFonts w:ascii="Arial" w:hAnsi="Arial" w:cs="Arial"/>
          </w:rPr>
          <w:t>Single Family Income Limits</w:t>
        </w:r>
      </w:hyperlink>
      <w:r w:rsidRPr="00EE43B8">
        <w:rPr>
          <w:rFonts w:ascii="Arial" w:hAnsi="Arial" w:cs="Arial"/>
        </w:rPr>
        <w:t>,</w:t>
      </w:r>
      <w:r w:rsidRPr="00EE43B8">
        <w:rPr>
          <w:rFonts w:ascii="Arial" w:hAnsi="Arial" w:cs="Arial"/>
          <w:color w:val="CF543F" w:themeColor="accent2"/>
        </w:rPr>
        <w:t xml:space="preserve"> </w:t>
      </w:r>
      <w:r w:rsidRPr="00EE43B8">
        <w:rPr>
          <w:rFonts w:ascii="Arial" w:hAnsi="Arial" w:cs="Arial"/>
        </w:rPr>
        <w:t xml:space="preserve">available on our website, for the </w:t>
      </w:r>
      <w:r w:rsidR="00B02BDA" w:rsidRPr="00EE43B8">
        <w:rPr>
          <w:rFonts w:ascii="Arial" w:hAnsi="Arial" w:cs="Arial"/>
        </w:rPr>
        <w:t>Homes for Iowans</w:t>
      </w:r>
      <w:r w:rsidRPr="00EE43B8">
        <w:rPr>
          <w:rFonts w:ascii="Arial" w:hAnsi="Arial" w:cs="Arial"/>
        </w:rPr>
        <w:t xml:space="preserve"> program.   Income must be below the</w:t>
      </w:r>
      <w:r w:rsidR="003150C9" w:rsidRPr="00EE43B8">
        <w:rPr>
          <w:rFonts w:ascii="Arial" w:hAnsi="Arial" w:cs="Arial"/>
        </w:rPr>
        <w:t xml:space="preserve"> limit at the time the lo</w:t>
      </w:r>
      <w:r w:rsidRPr="00EE43B8">
        <w:rPr>
          <w:rFonts w:ascii="Arial" w:hAnsi="Arial" w:cs="Arial"/>
        </w:rPr>
        <w:t xml:space="preserve">an is reserved.  Program income limits typically change annually and are posted on our website.  </w:t>
      </w:r>
    </w:p>
    <w:p w:rsidR="009B0017" w:rsidRPr="00EE43B8" w:rsidRDefault="009B0017" w:rsidP="00407A37">
      <w:pPr>
        <w:ind w:left="720"/>
        <w:jc w:val="both"/>
        <w:rPr>
          <w:rFonts w:ascii="Arial" w:hAnsi="Arial" w:cs="Arial"/>
        </w:rPr>
      </w:pPr>
      <w:r w:rsidRPr="00EE43B8">
        <w:rPr>
          <w:rFonts w:ascii="Arial" w:hAnsi="Arial" w:cs="Arial"/>
        </w:rPr>
        <w:t xml:space="preserve">For purposes of determining household size, those included are the </w:t>
      </w:r>
      <w:r w:rsidR="009713C4" w:rsidRPr="00EE43B8">
        <w:rPr>
          <w:rFonts w:ascii="Arial" w:hAnsi="Arial" w:cs="Arial"/>
        </w:rPr>
        <w:t>borrower</w:t>
      </w:r>
      <w:r w:rsidRPr="00EE43B8">
        <w:rPr>
          <w:rFonts w:ascii="Arial" w:hAnsi="Arial" w:cs="Arial"/>
        </w:rPr>
        <w:t xml:space="preserve">s and any dependents of said </w:t>
      </w:r>
      <w:r w:rsidR="009713C4" w:rsidRPr="00EE43B8">
        <w:rPr>
          <w:rFonts w:ascii="Arial" w:hAnsi="Arial" w:cs="Arial"/>
        </w:rPr>
        <w:t>borrower</w:t>
      </w:r>
      <w:r w:rsidRPr="00EE43B8">
        <w:rPr>
          <w:rFonts w:ascii="Arial" w:hAnsi="Arial" w:cs="Arial"/>
        </w:rPr>
        <w:t xml:space="preserve">s. </w:t>
      </w:r>
    </w:p>
    <w:p w:rsidR="00711E6D" w:rsidRPr="00EE43B8" w:rsidRDefault="00711E6D" w:rsidP="00407A37">
      <w:pPr>
        <w:pStyle w:val="HI-Heading3"/>
        <w:jc w:val="both"/>
        <w:rPr>
          <w:rFonts w:ascii="Arial" w:hAnsi="Arial" w:cs="Arial"/>
        </w:rPr>
      </w:pPr>
      <w:bookmarkStart w:id="601" w:name="_Toc507769519"/>
      <w:bookmarkStart w:id="602" w:name="_Toc507769713"/>
      <w:bookmarkStart w:id="603" w:name="_Toc507769797"/>
      <w:bookmarkStart w:id="604" w:name="_Toc507770504"/>
      <w:bookmarkStart w:id="605" w:name="_Toc507772316"/>
      <w:bookmarkStart w:id="606" w:name="_Toc507999611"/>
      <w:bookmarkStart w:id="607" w:name="_Toc508094385"/>
    </w:p>
    <w:p w:rsidR="009B0017" w:rsidRPr="00EE43B8" w:rsidRDefault="009B0017" w:rsidP="00407A37">
      <w:pPr>
        <w:pStyle w:val="HI-Heading3"/>
        <w:jc w:val="both"/>
        <w:rPr>
          <w:rFonts w:ascii="Arial" w:hAnsi="Arial" w:cs="Arial"/>
        </w:rPr>
      </w:pPr>
      <w:bookmarkStart w:id="608" w:name="_Toc515954226"/>
      <w:r w:rsidRPr="00EE43B8">
        <w:rPr>
          <w:rFonts w:ascii="Arial" w:hAnsi="Arial" w:cs="Arial"/>
        </w:rPr>
        <w:t>Documenting income</w:t>
      </w:r>
      <w:bookmarkEnd w:id="601"/>
      <w:bookmarkEnd w:id="602"/>
      <w:bookmarkEnd w:id="603"/>
      <w:bookmarkEnd w:id="604"/>
      <w:bookmarkEnd w:id="605"/>
      <w:bookmarkEnd w:id="606"/>
      <w:bookmarkEnd w:id="607"/>
      <w:bookmarkEnd w:id="608"/>
    </w:p>
    <w:p w:rsidR="009B0017" w:rsidRPr="00EE43B8" w:rsidRDefault="009B0017" w:rsidP="00407A37">
      <w:pPr>
        <w:ind w:left="720"/>
        <w:jc w:val="both"/>
        <w:rPr>
          <w:rFonts w:ascii="Arial" w:hAnsi="Arial" w:cs="Arial"/>
        </w:rPr>
      </w:pPr>
      <w:bookmarkStart w:id="609" w:name="_Toc507769520"/>
      <w:bookmarkStart w:id="610" w:name="_Toc507769714"/>
      <w:bookmarkStart w:id="611" w:name="_Toc507769798"/>
      <w:bookmarkStart w:id="612" w:name="_Toc507770505"/>
      <w:bookmarkStart w:id="613" w:name="_Toc507772317"/>
      <w:bookmarkStart w:id="614" w:name="_Toc507999612"/>
      <w:bookmarkStart w:id="615" w:name="_Toc508094386"/>
      <w:bookmarkStart w:id="616" w:name="_Toc515954227"/>
      <w:r w:rsidRPr="00EE43B8">
        <w:rPr>
          <w:rStyle w:val="HI-Heading4Char"/>
          <w:rFonts w:ascii="Arial" w:hAnsi="Arial" w:cs="Arial"/>
        </w:rPr>
        <w:t>Paystubs/Verification of Employment</w:t>
      </w:r>
      <w:bookmarkEnd w:id="609"/>
      <w:bookmarkEnd w:id="610"/>
      <w:bookmarkEnd w:id="611"/>
      <w:bookmarkEnd w:id="612"/>
      <w:bookmarkEnd w:id="613"/>
      <w:bookmarkEnd w:id="614"/>
      <w:bookmarkEnd w:id="615"/>
      <w:bookmarkEnd w:id="616"/>
      <w:r w:rsidRPr="00EE43B8">
        <w:rPr>
          <w:rFonts w:ascii="Arial" w:hAnsi="Arial" w:cs="Arial"/>
        </w:rPr>
        <w:t xml:space="preserve">: Total income is best documented by providing pay stubs and/or verification of employment (VOE) covering a consecutive 30-day period from each employer.  Any bonus, overtime, or other sporadic income received from employer must be included on IFA’s income worksheet.  If </w:t>
      </w:r>
      <w:r w:rsidR="009713C4" w:rsidRPr="00EE43B8">
        <w:rPr>
          <w:rFonts w:ascii="Arial" w:hAnsi="Arial" w:cs="Arial"/>
        </w:rPr>
        <w:t>borrower</w:t>
      </w:r>
      <w:r w:rsidRPr="00EE43B8">
        <w:rPr>
          <w:rFonts w:ascii="Arial" w:hAnsi="Arial" w:cs="Arial"/>
        </w:rPr>
        <w:t xml:space="preserve"> is new on job, obtain a full VOE with start date and breakdown of pay.  </w:t>
      </w:r>
    </w:p>
    <w:p w:rsidR="009B0017" w:rsidRPr="00EE43B8" w:rsidRDefault="009B0017" w:rsidP="00407A37">
      <w:pPr>
        <w:ind w:left="720"/>
        <w:jc w:val="both"/>
        <w:rPr>
          <w:rFonts w:ascii="Arial" w:hAnsi="Arial" w:cs="Arial"/>
        </w:rPr>
      </w:pPr>
      <w:bookmarkStart w:id="617" w:name="_Toc507769521"/>
      <w:bookmarkStart w:id="618" w:name="_Toc507769715"/>
      <w:bookmarkStart w:id="619" w:name="_Toc507769799"/>
      <w:bookmarkStart w:id="620" w:name="_Toc507770506"/>
      <w:bookmarkStart w:id="621" w:name="_Toc507772318"/>
      <w:bookmarkStart w:id="622" w:name="_Toc507999613"/>
      <w:bookmarkStart w:id="623" w:name="_Toc508094387"/>
      <w:bookmarkStart w:id="624" w:name="_Toc515954228"/>
      <w:r w:rsidRPr="00EE43B8">
        <w:rPr>
          <w:rStyle w:val="HI-Heading4Char"/>
          <w:rFonts w:ascii="Arial" w:hAnsi="Arial" w:cs="Arial"/>
        </w:rPr>
        <w:t>Self-Employed</w:t>
      </w:r>
      <w:bookmarkEnd w:id="617"/>
      <w:bookmarkEnd w:id="618"/>
      <w:bookmarkEnd w:id="619"/>
      <w:bookmarkEnd w:id="620"/>
      <w:bookmarkEnd w:id="621"/>
      <w:bookmarkEnd w:id="622"/>
      <w:bookmarkEnd w:id="623"/>
      <w:bookmarkEnd w:id="624"/>
      <w:r w:rsidRPr="00EE43B8">
        <w:rPr>
          <w:rFonts w:ascii="Arial" w:hAnsi="Arial" w:cs="Arial"/>
        </w:rPr>
        <w:t xml:space="preserve">: To determine the income of a self-employed </w:t>
      </w:r>
      <w:r w:rsidR="009713C4" w:rsidRPr="00EE43B8">
        <w:rPr>
          <w:rFonts w:ascii="Arial" w:hAnsi="Arial" w:cs="Arial"/>
        </w:rPr>
        <w:t>borrower</w:t>
      </w:r>
      <w:r w:rsidRPr="00EE43B8">
        <w:rPr>
          <w:rFonts w:ascii="Arial" w:hAnsi="Arial" w:cs="Arial"/>
        </w:rPr>
        <w:t xml:space="preserve">, average their income using most recent two (2) years of federal income tax returns and a year-to-date Profit and Loss (P&amp;L) Statement signed/dated by </w:t>
      </w:r>
      <w:r w:rsidR="009713C4" w:rsidRPr="00EE43B8">
        <w:rPr>
          <w:rFonts w:ascii="Arial" w:hAnsi="Arial" w:cs="Arial"/>
        </w:rPr>
        <w:t>borrower</w:t>
      </w:r>
      <w:r w:rsidRPr="00EE43B8">
        <w:rPr>
          <w:rFonts w:ascii="Arial" w:hAnsi="Arial" w:cs="Arial"/>
        </w:rPr>
        <w:t xml:space="preserve"> for the current year.  The current P&amp;L does not have need to be an audited version.  The P&amp;L must state the gross income, the expenses, and the year-to-date net income.  Calculate the historical monthly income and use that number to project the income forward (monthly average multiplied by twelve (12)). </w:t>
      </w:r>
    </w:p>
    <w:p w:rsidR="003150C9" w:rsidRPr="00EE43B8" w:rsidRDefault="003150C9" w:rsidP="00407A37">
      <w:pPr>
        <w:ind w:left="720"/>
        <w:jc w:val="both"/>
        <w:rPr>
          <w:rFonts w:ascii="Arial" w:hAnsi="Arial" w:cs="Arial"/>
        </w:rPr>
      </w:pPr>
      <w:bookmarkStart w:id="625" w:name="_Toc515954229"/>
      <w:bookmarkStart w:id="626" w:name="_Toc507769522"/>
      <w:bookmarkStart w:id="627" w:name="_Toc507769716"/>
      <w:bookmarkStart w:id="628" w:name="_Toc507769800"/>
      <w:bookmarkStart w:id="629" w:name="_Toc507770507"/>
      <w:bookmarkStart w:id="630" w:name="_Toc507772319"/>
      <w:bookmarkStart w:id="631" w:name="_Toc507999614"/>
      <w:bookmarkStart w:id="632" w:name="_Toc508094388"/>
      <w:r w:rsidRPr="00EE43B8">
        <w:rPr>
          <w:rStyle w:val="HI-Heading4Char"/>
          <w:rFonts w:ascii="Arial" w:hAnsi="Arial" w:cs="Arial"/>
        </w:rPr>
        <w:t>Prior year tax return</w:t>
      </w:r>
      <w:bookmarkEnd w:id="625"/>
      <w:r w:rsidRPr="00EE43B8">
        <w:rPr>
          <w:rStyle w:val="Heading4Char"/>
          <w:rFonts w:ascii="Arial" w:hAnsi="Arial" w:cs="Arial"/>
          <w:u w:val="none"/>
        </w:rPr>
        <w:t>:</w:t>
      </w:r>
      <w:bookmarkEnd w:id="626"/>
      <w:bookmarkEnd w:id="627"/>
      <w:bookmarkEnd w:id="628"/>
      <w:bookmarkEnd w:id="629"/>
      <w:bookmarkEnd w:id="630"/>
      <w:bookmarkEnd w:id="631"/>
      <w:bookmarkEnd w:id="632"/>
      <w:r w:rsidRPr="00EE43B8">
        <w:rPr>
          <w:rStyle w:val="Heading4Char"/>
          <w:rFonts w:ascii="Arial" w:hAnsi="Arial" w:cs="Arial"/>
          <w:u w:val="none"/>
        </w:rPr>
        <w:t xml:space="preserve"> </w:t>
      </w:r>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mortgage</w:t>
      </w:r>
      <w:r w:rsidRPr="00EE43B8">
        <w:rPr>
          <w:rFonts w:ascii="Arial" w:hAnsi="Arial" w:cs="Arial"/>
        </w:rPr>
        <w:t xml:space="preserve">, must provide their prior year federal tax return and w2.  State income tax returns as are not used as an alternative to federal returns.   </w:t>
      </w:r>
    </w:p>
    <w:p w:rsidR="009B0017" w:rsidRPr="00EE43B8" w:rsidRDefault="009B0017" w:rsidP="00407A37">
      <w:pPr>
        <w:ind w:left="720"/>
        <w:jc w:val="both"/>
        <w:rPr>
          <w:rFonts w:ascii="Arial" w:hAnsi="Arial" w:cs="Arial"/>
        </w:rPr>
      </w:pPr>
      <w:bookmarkStart w:id="633" w:name="_Toc507769523"/>
      <w:bookmarkStart w:id="634" w:name="_Toc507769717"/>
      <w:bookmarkStart w:id="635" w:name="_Toc507769801"/>
      <w:bookmarkStart w:id="636" w:name="_Toc507770508"/>
      <w:bookmarkStart w:id="637" w:name="_Toc507772320"/>
      <w:bookmarkStart w:id="638" w:name="_Toc507999615"/>
      <w:bookmarkStart w:id="639" w:name="_Toc508094389"/>
      <w:bookmarkStart w:id="640" w:name="_Toc515954230"/>
      <w:r w:rsidRPr="00EE43B8">
        <w:rPr>
          <w:rStyle w:val="HI-Heading4Char"/>
          <w:rFonts w:ascii="Arial" w:hAnsi="Arial" w:cs="Arial"/>
        </w:rPr>
        <w:t>Interest, Dividends and Other Net Income</w:t>
      </w:r>
      <w:bookmarkEnd w:id="633"/>
      <w:bookmarkEnd w:id="634"/>
      <w:bookmarkEnd w:id="635"/>
      <w:bookmarkEnd w:id="636"/>
      <w:bookmarkEnd w:id="637"/>
      <w:bookmarkEnd w:id="638"/>
      <w:bookmarkEnd w:id="639"/>
      <w:bookmarkEnd w:id="640"/>
      <w:r w:rsidRPr="00EE43B8">
        <w:rPr>
          <w:rFonts w:ascii="Arial" w:hAnsi="Arial" w:cs="Arial"/>
        </w:rPr>
        <w:t>: Interest and dividends generated will be pulled from the prior year tax return and imputed on IFA’s income worksheet.  Lender to determine and provide documentation of any net rental generated from ownership of real estate property.</w:t>
      </w:r>
    </w:p>
    <w:p w:rsidR="009B0017" w:rsidRPr="00EE43B8" w:rsidRDefault="009B0017" w:rsidP="00407A37">
      <w:pPr>
        <w:ind w:left="720"/>
        <w:jc w:val="both"/>
        <w:rPr>
          <w:rFonts w:ascii="Arial" w:hAnsi="Arial" w:cs="Arial"/>
        </w:rPr>
      </w:pPr>
      <w:bookmarkStart w:id="641" w:name="_Toc507769524"/>
      <w:bookmarkStart w:id="642" w:name="_Toc507769718"/>
      <w:bookmarkStart w:id="643" w:name="_Toc507769802"/>
      <w:bookmarkStart w:id="644" w:name="_Toc507770509"/>
      <w:bookmarkStart w:id="645" w:name="_Toc507772321"/>
      <w:bookmarkStart w:id="646" w:name="_Toc507999616"/>
      <w:bookmarkStart w:id="647" w:name="_Toc508094390"/>
      <w:bookmarkStart w:id="648" w:name="_Toc515954231"/>
      <w:r w:rsidRPr="00EE43B8">
        <w:rPr>
          <w:rStyle w:val="HI-Heading4Char"/>
          <w:rFonts w:ascii="Arial" w:hAnsi="Arial" w:cs="Arial"/>
        </w:rPr>
        <w:t>Child Support/Alimony</w:t>
      </w:r>
      <w:bookmarkEnd w:id="641"/>
      <w:bookmarkEnd w:id="642"/>
      <w:bookmarkEnd w:id="643"/>
      <w:bookmarkEnd w:id="644"/>
      <w:bookmarkEnd w:id="645"/>
      <w:bookmarkEnd w:id="646"/>
      <w:bookmarkEnd w:id="647"/>
      <w:bookmarkEnd w:id="648"/>
      <w:r w:rsidRPr="00EE43B8">
        <w:rPr>
          <w:rFonts w:ascii="Arial" w:hAnsi="Arial" w:cs="Arial"/>
        </w:rPr>
        <w:t xml:space="preserve">: Child support and alimony payments must be included as income. The documentation needed to verify the amount of child support/alimony is a copy of the most current divorce decree and/or court order, which sets forth the amount of the support.  Child support and/or alimony must be included in income calculations even if it is not being received by </w:t>
      </w:r>
      <w:r w:rsidR="009713C4" w:rsidRPr="00EE43B8">
        <w:rPr>
          <w:rFonts w:ascii="Arial" w:hAnsi="Arial" w:cs="Arial"/>
        </w:rPr>
        <w:t>borrower</w:t>
      </w:r>
      <w:r w:rsidRPr="00EE43B8">
        <w:rPr>
          <w:rFonts w:ascii="Arial" w:hAnsi="Arial" w:cs="Arial"/>
        </w:rPr>
        <w:t xml:space="preserve"> or used for credit underwriting purposes.  If no formal support order is in place, provide notarized </w:t>
      </w:r>
      <w:hyperlink r:id="rId30" w:history="1">
        <w:r w:rsidRPr="00EE43B8">
          <w:rPr>
            <w:rStyle w:val="Hyperlink"/>
            <w:rFonts w:ascii="Arial" w:hAnsi="Arial" w:cs="Arial"/>
          </w:rPr>
          <w:t>1010 statement</w:t>
        </w:r>
      </w:hyperlink>
      <w:r w:rsidRPr="00EE43B8">
        <w:rPr>
          <w:rFonts w:ascii="Arial" w:hAnsi="Arial" w:cs="Arial"/>
        </w:rPr>
        <w:t>.</w:t>
      </w:r>
    </w:p>
    <w:p w:rsidR="009B0017" w:rsidRPr="00EE43B8" w:rsidRDefault="009B0017" w:rsidP="00407A37">
      <w:pPr>
        <w:ind w:left="720"/>
        <w:jc w:val="both"/>
        <w:rPr>
          <w:rFonts w:ascii="Arial" w:hAnsi="Arial" w:cs="Arial"/>
        </w:rPr>
      </w:pPr>
      <w:bookmarkStart w:id="649" w:name="_Toc507769525"/>
      <w:bookmarkStart w:id="650" w:name="_Toc507769719"/>
      <w:bookmarkStart w:id="651" w:name="_Toc507769803"/>
      <w:bookmarkStart w:id="652" w:name="_Toc507770510"/>
      <w:bookmarkStart w:id="653" w:name="_Toc507772322"/>
      <w:bookmarkStart w:id="654" w:name="_Toc507999617"/>
      <w:bookmarkStart w:id="655" w:name="_Toc508094391"/>
      <w:bookmarkStart w:id="656" w:name="_Toc515954232"/>
      <w:r w:rsidRPr="00EE43B8">
        <w:rPr>
          <w:rStyle w:val="HI-Heading4Char"/>
          <w:rFonts w:ascii="Arial" w:hAnsi="Arial" w:cs="Arial"/>
        </w:rPr>
        <w:lastRenderedPageBreak/>
        <w:t>Grants/Scholarships</w:t>
      </w:r>
      <w:bookmarkEnd w:id="649"/>
      <w:bookmarkEnd w:id="650"/>
      <w:bookmarkEnd w:id="651"/>
      <w:bookmarkEnd w:id="652"/>
      <w:bookmarkEnd w:id="653"/>
      <w:bookmarkEnd w:id="654"/>
      <w:bookmarkEnd w:id="655"/>
      <w:bookmarkEnd w:id="656"/>
      <w:r w:rsidRPr="00EE43B8">
        <w:rPr>
          <w:rFonts w:ascii="Arial" w:hAnsi="Arial" w:cs="Arial"/>
        </w:rPr>
        <w:t xml:space="preserve">: If a </w:t>
      </w:r>
      <w:r w:rsidR="009713C4" w:rsidRPr="00EE43B8">
        <w:rPr>
          <w:rFonts w:ascii="Arial" w:hAnsi="Arial" w:cs="Arial"/>
        </w:rPr>
        <w:t>borrower</w:t>
      </w:r>
      <w:r w:rsidRPr="00EE43B8">
        <w:rPr>
          <w:rFonts w:ascii="Arial" w:hAnsi="Arial" w:cs="Arial"/>
        </w:rPr>
        <w:t xml:space="preserve"> is currently in school, lender to determine how close the </w:t>
      </w:r>
      <w:r w:rsidR="009713C4" w:rsidRPr="00EE43B8">
        <w:rPr>
          <w:rFonts w:ascii="Arial" w:hAnsi="Arial" w:cs="Arial"/>
        </w:rPr>
        <w:t>borrower</w:t>
      </w:r>
      <w:r w:rsidRPr="00EE43B8">
        <w:rPr>
          <w:rFonts w:ascii="Arial" w:hAnsi="Arial" w:cs="Arial"/>
        </w:rPr>
        <w:t xml:space="preserve"> is to the applicable income limit.  If within $10,000, lender to request copy of </w:t>
      </w:r>
      <w:r w:rsidR="009713C4" w:rsidRPr="00EE43B8">
        <w:rPr>
          <w:rFonts w:ascii="Arial" w:hAnsi="Arial" w:cs="Arial"/>
        </w:rPr>
        <w:t>borrower</w:t>
      </w:r>
      <w:r w:rsidRPr="00EE43B8">
        <w:rPr>
          <w:rFonts w:ascii="Arial" w:hAnsi="Arial" w:cs="Arial"/>
        </w:rPr>
        <w:t>’s record of account from their school’s financial aid office.  Any grants and scholarships received beyond payable towards tuition and books must be included on IFA’s income worksheet.</w:t>
      </w:r>
    </w:p>
    <w:p w:rsidR="009B0017" w:rsidRPr="00EE43B8" w:rsidRDefault="009B0017" w:rsidP="00407A37">
      <w:pPr>
        <w:ind w:left="720"/>
        <w:jc w:val="both"/>
        <w:rPr>
          <w:rFonts w:ascii="Arial" w:hAnsi="Arial" w:cs="Arial"/>
        </w:rPr>
      </w:pPr>
      <w:bookmarkStart w:id="657" w:name="_Toc507769526"/>
      <w:bookmarkStart w:id="658" w:name="_Toc507769720"/>
      <w:bookmarkStart w:id="659" w:name="_Toc507769804"/>
      <w:bookmarkStart w:id="660" w:name="_Toc507770511"/>
      <w:bookmarkStart w:id="661" w:name="_Toc507772323"/>
      <w:bookmarkStart w:id="662" w:name="_Toc507999618"/>
      <w:bookmarkStart w:id="663" w:name="_Toc508094392"/>
      <w:bookmarkStart w:id="664" w:name="_Toc515954233"/>
      <w:r w:rsidRPr="00EE43B8">
        <w:rPr>
          <w:rStyle w:val="HI-Heading4Char"/>
          <w:rFonts w:ascii="Arial" w:hAnsi="Arial" w:cs="Arial"/>
        </w:rPr>
        <w:t>Non-Taxable Income</w:t>
      </w:r>
      <w:bookmarkEnd w:id="657"/>
      <w:bookmarkEnd w:id="658"/>
      <w:bookmarkEnd w:id="659"/>
      <w:bookmarkEnd w:id="660"/>
      <w:bookmarkEnd w:id="661"/>
      <w:bookmarkEnd w:id="662"/>
      <w:bookmarkEnd w:id="663"/>
      <w:bookmarkEnd w:id="664"/>
      <w:r w:rsidRPr="00EE43B8">
        <w:rPr>
          <w:rFonts w:ascii="Arial" w:hAnsi="Arial" w:cs="Arial"/>
        </w:rPr>
        <w:t xml:space="preserve">: Social Security, disability, retirement/pension and other non-taxable income must be included in the income calculation for eligibility purposes.  This includes any VA disability and retirement/pension.  IFA does not gross up income when calculating income for eligibility purposes. </w:t>
      </w:r>
    </w:p>
    <w:p w:rsidR="009B0017" w:rsidRPr="00EE43B8" w:rsidRDefault="009B0017" w:rsidP="00407A37">
      <w:pPr>
        <w:ind w:left="720"/>
        <w:jc w:val="both"/>
        <w:rPr>
          <w:rFonts w:ascii="Arial" w:hAnsi="Arial" w:cs="Arial"/>
        </w:rPr>
      </w:pPr>
      <w:bookmarkStart w:id="665" w:name="_Toc507769527"/>
      <w:bookmarkStart w:id="666" w:name="_Toc507769721"/>
      <w:bookmarkStart w:id="667" w:name="_Toc507769805"/>
      <w:bookmarkStart w:id="668" w:name="_Toc507770512"/>
      <w:bookmarkStart w:id="669" w:name="_Toc507772324"/>
      <w:bookmarkStart w:id="670" w:name="_Toc507999619"/>
      <w:bookmarkStart w:id="671" w:name="_Toc508094393"/>
      <w:bookmarkStart w:id="672" w:name="_Toc515954234"/>
      <w:r w:rsidRPr="00EE43B8">
        <w:rPr>
          <w:rStyle w:val="HI-Heading4Char"/>
          <w:rFonts w:ascii="Arial" w:hAnsi="Arial" w:cs="Arial"/>
        </w:rPr>
        <w:t>No Source of Income</w:t>
      </w:r>
      <w:bookmarkEnd w:id="665"/>
      <w:bookmarkEnd w:id="666"/>
      <w:bookmarkEnd w:id="667"/>
      <w:bookmarkEnd w:id="668"/>
      <w:bookmarkEnd w:id="669"/>
      <w:bookmarkEnd w:id="670"/>
      <w:bookmarkEnd w:id="671"/>
      <w:bookmarkEnd w:id="672"/>
      <w:r w:rsidRPr="00EE43B8">
        <w:rPr>
          <w:rFonts w:ascii="Arial" w:hAnsi="Arial" w:cs="Arial"/>
        </w:rPr>
        <w:t>:  Those who are seeking employment must also document the job field and potential wage earnings which will be projected over next 12 months and used for income purposes.</w:t>
      </w:r>
    </w:p>
    <w:p w:rsidR="009B0017" w:rsidRPr="00EE43B8" w:rsidRDefault="009B0017" w:rsidP="00407A37">
      <w:pPr>
        <w:ind w:left="720"/>
        <w:jc w:val="both"/>
        <w:rPr>
          <w:rFonts w:ascii="Arial" w:hAnsi="Arial" w:cs="Arial"/>
        </w:rPr>
      </w:pPr>
      <w:bookmarkStart w:id="673" w:name="_Toc507769528"/>
      <w:bookmarkStart w:id="674" w:name="_Toc507769722"/>
      <w:bookmarkStart w:id="675" w:name="_Toc507769806"/>
      <w:bookmarkStart w:id="676" w:name="_Toc507770513"/>
      <w:bookmarkStart w:id="677" w:name="_Toc507772325"/>
      <w:bookmarkStart w:id="678" w:name="_Toc507999620"/>
      <w:bookmarkStart w:id="679" w:name="_Toc508094394"/>
      <w:bookmarkStart w:id="680" w:name="_Toc515954235"/>
      <w:r w:rsidRPr="00EE43B8">
        <w:rPr>
          <w:rStyle w:val="HI-Heading4Char"/>
          <w:rFonts w:ascii="Arial" w:hAnsi="Arial" w:cs="Arial"/>
        </w:rPr>
        <w:t>Job Changes/Previous Employment</w:t>
      </w:r>
      <w:bookmarkEnd w:id="673"/>
      <w:bookmarkEnd w:id="674"/>
      <w:bookmarkEnd w:id="675"/>
      <w:bookmarkEnd w:id="676"/>
      <w:bookmarkEnd w:id="677"/>
      <w:bookmarkEnd w:id="678"/>
      <w:bookmarkEnd w:id="679"/>
      <w:bookmarkEnd w:id="680"/>
      <w:r w:rsidRPr="00EE43B8">
        <w:rPr>
          <w:rFonts w:ascii="Arial" w:hAnsi="Arial" w:cs="Arial"/>
        </w:rPr>
        <w:t xml:space="preserve">: If a </w:t>
      </w:r>
      <w:r w:rsidR="009713C4" w:rsidRPr="00EE43B8">
        <w:rPr>
          <w:rFonts w:ascii="Arial" w:hAnsi="Arial" w:cs="Arial"/>
        </w:rPr>
        <w:t>borrower</w:t>
      </w:r>
      <w:r w:rsidRPr="00EE43B8">
        <w:rPr>
          <w:rFonts w:ascii="Arial" w:hAnsi="Arial" w:cs="Arial"/>
        </w:rPr>
        <w:t xml:space="preserve"> has changed employment, current or within the previous calendar year and employer is listed on the application (1003) with the start and termination dates, no further documentation is needed.  If not listed on the application (1003), verify start and termination dates with a verification of employment.  All w2s from the prior year must be verified.  Verbal verifications are acceptable.  Verify the start date of any new employment.  </w:t>
      </w:r>
    </w:p>
    <w:p w:rsidR="009B0017" w:rsidRPr="00EE43B8" w:rsidRDefault="009B0017" w:rsidP="00407A37">
      <w:pPr>
        <w:ind w:left="720"/>
        <w:jc w:val="both"/>
        <w:rPr>
          <w:rFonts w:ascii="Arial" w:hAnsi="Arial" w:cs="Arial"/>
        </w:rPr>
      </w:pPr>
      <w:bookmarkStart w:id="681" w:name="_Toc507769529"/>
      <w:bookmarkStart w:id="682" w:name="_Toc507769723"/>
      <w:bookmarkStart w:id="683" w:name="_Toc507769807"/>
      <w:bookmarkStart w:id="684" w:name="_Toc507770514"/>
      <w:bookmarkStart w:id="685" w:name="_Toc507772326"/>
      <w:bookmarkStart w:id="686" w:name="_Toc507999621"/>
      <w:bookmarkStart w:id="687" w:name="_Toc508094395"/>
      <w:bookmarkStart w:id="688" w:name="_Toc515954236"/>
      <w:r w:rsidRPr="00EE43B8">
        <w:rPr>
          <w:rStyle w:val="HI-Heading4Char"/>
          <w:rFonts w:ascii="Arial" w:hAnsi="Arial" w:cs="Arial"/>
        </w:rPr>
        <w:t xml:space="preserve">Separated </w:t>
      </w:r>
      <w:r w:rsidR="009713C4" w:rsidRPr="00EE43B8">
        <w:rPr>
          <w:rStyle w:val="HI-Heading4Char"/>
          <w:rFonts w:ascii="Arial" w:hAnsi="Arial" w:cs="Arial"/>
        </w:rPr>
        <w:t>Borrower</w:t>
      </w:r>
      <w:bookmarkEnd w:id="681"/>
      <w:bookmarkEnd w:id="682"/>
      <w:bookmarkEnd w:id="683"/>
      <w:bookmarkEnd w:id="684"/>
      <w:bookmarkEnd w:id="685"/>
      <w:bookmarkEnd w:id="686"/>
      <w:bookmarkEnd w:id="687"/>
      <w:bookmarkEnd w:id="688"/>
      <w:r w:rsidRPr="00EE43B8">
        <w:rPr>
          <w:rFonts w:ascii="Arial" w:hAnsi="Arial" w:cs="Arial"/>
        </w:rPr>
        <w:t>: A non-occupying and non-borrowing spouse is not required to document income.  Parties must certify on notarized 1010 statement of marital status.</w:t>
      </w:r>
    </w:p>
    <w:p w:rsidR="009B0017" w:rsidRPr="00EE43B8" w:rsidRDefault="009B0017" w:rsidP="00407A37">
      <w:pPr>
        <w:ind w:left="720"/>
        <w:jc w:val="both"/>
        <w:rPr>
          <w:rFonts w:ascii="Arial" w:hAnsi="Arial" w:cs="Arial"/>
        </w:rPr>
      </w:pPr>
      <w:bookmarkStart w:id="689" w:name="_Toc507769530"/>
      <w:bookmarkStart w:id="690" w:name="_Toc507769724"/>
      <w:bookmarkStart w:id="691" w:name="_Toc507769808"/>
      <w:bookmarkStart w:id="692" w:name="_Toc507770515"/>
      <w:bookmarkStart w:id="693" w:name="_Toc507772327"/>
      <w:bookmarkStart w:id="694" w:name="_Toc507999622"/>
      <w:bookmarkStart w:id="695" w:name="_Toc508094396"/>
      <w:bookmarkStart w:id="696" w:name="_Toc515954237"/>
      <w:r w:rsidRPr="00EE43B8">
        <w:rPr>
          <w:rStyle w:val="HI-Heading4Char"/>
          <w:rFonts w:ascii="Arial" w:hAnsi="Arial" w:cs="Arial"/>
        </w:rPr>
        <w:t>Non-Occupant Co-</w:t>
      </w:r>
      <w:r w:rsidR="009713C4" w:rsidRPr="00EE43B8">
        <w:rPr>
          <w:rStyle w:val="HI-Heading4Char"/>
          <w:rFonts w:ascii="Arial" w:hAnsi="Arial" w:cs="Arial"/>
        </w:rPr>
        <w:t>Borrower</w:t>
      </w:r>
      <w:r w:rsidRPr="00EE43B8">
        <w:rPr>
          <w:rStyle w:val="HI-Heading4Char"/>
          <w:rFonts w:ascii="Arial" w:hAnsi="Arial" w:cs="Arial"/>
        </w:rPr>
        <w:t>s</w:t>
      </w:r>
      <w:r w:rsidR="00711E6D" w:rsidRPr="00EE43B8">
        <w:rPr>
          <w:rStyle w:val="HI-Heading4Char"/>
          <w:rFonts w:ascii="Arial" w:hAnsi="Arial" w:cs="Arial"/>
        </w:rPr>
        <w:t xml:space="preserve"> [</w:t>
      </w:r>
      <w:r w:rsidRPr="00EE43B8">
        <w:rPr>
          <w:rStyle w:val="HI-Heading4Char"/>
          <w:rFonts w:ascii="Arial" w:hAnsi="Arial" w:cs="Arial"/>
        </w:rPr>
        <w:t>Co-Signer</w:t>
      </w:r>
      <w:bookmarkEnd w:id="689"/>
      <w:bookmarkEnd w:id="690"/>
      <w:bookmarkEnd w:id="691"/>
      <w:bookmarkEnd w:id="692"/>
      <w:bookmarkEnd w:id="693"/>
      <w:bookmarkEnd w:id="694"/>
      <w:bookmarkEnd w:id="695"/>
      <w:r w:rsidR="00711E6D" w:rsidRPr="00EE43B8">
        <w:rPr>
          <w:rStyle w:val="HI-Heading4Char"/>
          <w:rFonts w:ascii="Arial" w:hAnsi="Arial" w:cs="Arial"/>
        </w:rPr>
        <w:t>]</w:t>
      </w:r>
      <w:bookmarkEnd w:id="696"/>
      <w:r w:rsidRPr="00EE43B8">
        <w:rPr>
          <w:rFonts w:ascii="Arial" w:hAnsi="Arial" w:cs="Arial"/>
        </w:rPr>
        <w:t>:</w:t>
      </w:r>
      <w:r w:rsidRPr="00EE43B8">
        <w:rPr>
          <w:rStyle w:val="Heading4Char"/>
          <w:rFonts w:ascii="Arial" w:hAnsi="Arial" w:cs="Arial"/>
          <w:u w:val="none"/>
        </w:rPr>
        <w:t xml:space="preserve"> </w:t>
      </w:r>
      <w:r w:rsidR="00C80D36" w:rsidRPr="00EE43B8">
        <w:rPr>
          <w:rFonts w:ascii="Arial" w:hAnsi="Arial" w:cs="Arial"/>
        </w:rPr>
        <w:t xml:space="preserve"> </w:t>
      </w:r>
      <w:r w:rsidRPr="00EE43B8">
        <w:rPr>
          <w:rFonts w:ascii="Arial" w:hAnsi="Arial" w:cs="Arial"/>
        </w:rPr>
        <w:t>Co-signers are permitted in accordance with FHA, VA, RD and FNMA/FHLMC guidelines provided such co-signers will not have a present ownership interest in the residence subject to the Note. Co-Signers do not need to meet the income if they will not live in the residence.</w:t>
      </w:r>
    </w:p>
    <w:p w:rsidR="009B0017" w:rsidRPr="00EE43B8" w:rsidRDefault="009B0017" w:rsidP="00407A37">
      <w:pPr>
        <w:ind w:left="720"/>
        <w:jc w:val="both"/>
        <w:rPr>
          <w:rFonts w:ascii="Arial" w:hAnsi="Arial" w:cs="Arial"/>
        </w:rPr>
      </w:pPr>
      <w:bookmarkStart w:id="697" w:name="_Toc507769531"/>
      <w:bookmarkStart w:id="698" w:name="_Toc507769725"/>
      <w:bookmarkStart w:id="699" w:name="_Toc507769809"/>
      <w:bookmarkStart w:id="700" w:name="_Toc507770516"/>
      <w:bookmarkStart w:id="701" w:name="_Toc507772328"/>
      <w:bookmarkStart w:id="702" w:name="_Toc507999623"/>
      <w:bookmarkStart w:id="703" w:name="_Toc508094397"/>
      <w:bookmarkStart w:id="704" w:name="_Toc515954238"/>
      <w:r w:rsidRPr="00EE43B8">
        <w:rPr>
          <w:rStyle w:val="HI-Heading4Char"/>
          <w:rFonts w:ascii="Arial" w:hAnsi="Arial" w:cs="Arial"/>
        </w:rPr>
        <w:t>Household Occupants 18 and Over</w:t>
      </w:r>
      <w:bookmarkEnd w:id="697"/>
      <w:bookmarkEnd w:id="698"/>
      <w:bookmarkEnd w:id="699"/>
      <w:bookmarkEnd w:id="700"/>
      <w:bookmarkEnd w:id="701"/>
      <w:bookmarkEnd w:id="702"/>
      <w:bookmarkEnd w:id="703"/>
      <w:bookmarkEnd w:id="704"/>
      <w:r w:rsidRPr="00EE43B8">
        <w:rPr>
          <w:rFonts w:ascii="Arial" w:hAnsi="Arial" w:cs="Arial"/>
        </w:rPr>
        <w:t xml:space="preserve">:  With the exception of the </w:t>
      </w:r>
      <w:r w:rsidR="009713C4" w:rsidRPr="00EE43B8">
        <w:rPr>
          <w:rFonts w:ascii="Arial" w:hAnsi="Arial" w:cs="Arial"/>
        </w:rPr>
        <w:t>borrower</w:t>
      </w:r>
      <w:r w:rsidRPr="00EE43B8">
        <w:rPr>
          <w:rFonts w:ascii="Arial" w:hAnsi="Arial" w:cs="Arial"/>
        </w:rPr>
        <w:t xml:space="preserve">’s spouse living in the residence, family income is the total income for any person both liable on the Note and living in the residence </w:t>
      </w:r>
    </w:p>
    <w:p w:rsidR="009B0017" w:rsidRPr="00EE43B8" w:rsidRDefault="009B0017" w:rsidP="00FD5D09">
      <w:pPr>
        <w:pStyle w:val="HI-Heading2"/>
        <w:numPr>
          <w:ilvl w:val="0"/>
          <w:numId w:val="18"/>
        </w:numPr>
        <w:jc w:val="both"/>
        <w:rPr>
          <w:rFonts w:ascii="Arial" w:hAnsi="Arial" w:cs="Arial"/>
        </w:rPr>
      </w:pPr>
      <w:bookmarkStart w:id="705" w:name="_Toc507769532"/>
      <w:bookmarkStart w:id="706" w:name="_Toc507769726"/>
      <w:bookmarkStart w:id="707" w:name="_Toc507769810"/>
      <w:bookmarkStart w:id="708" w:name="_Toc507770517"/>
      <w:bookmarkStart w:id="709" w:name="_Toc507772329"/>
      <w:bookmarkStart w:id="710" w:name="_Toc507999624"/>
      <w:bookmarkStart w:id="711" w:name="_Toc508094398"/>
      <w:bookmarkStart w:id="712" w:name="_Toc515954239"/>
      <w:r w:rsidRPr="00EE43B8">
        <w:rPr>
          <w:rFonts w:ascii="Arial" w:hAnsi="Arial" w:cs="Arial"/>
        </w:rPr>
        <w:t>Purchase Price Limit and Allowable Property Types</w:t>
      </w:r>
      <w:bookmarkEnd w:id="705"/>
      <w:bookmarkEnd w:id="706"/>
      <w:bookmarkEnd w:id="707"/>
      <w:bookmarkEnd w:id="708"/>
      <w:bookmarkEnd w:id="709"/>
      <w:bookmarkEnd w:id="710"/>
      <w:bookmarkEnd w:id="711"/>
      <w:bookmarkEnd w:id="712"/>
    </w:p>
    <w:p w:rsidR="009B0017" w:rsidRPr="00EE43B8" w:rsidRDefault="009B0017" w:rsidP="00407A37">
      <w:pPr>
        <w:jc w:val="both"/>
        <w:rPr>
          <w:rFonts w:ascii="Arial" w:hAnsi="Arial" w:cs="Arial"/>
        </w:rPr>
      </w:pPr>
      <w:r w:rsidRPr="00EE43B8">
        <w:rPr>
          <w:rFonts w:ascii="Arial" w:hAnsi="Arial" w:cs="Arial"/>
        </w:rPr>
        <w:t xml:space="preserve">The total purchase price must be equal to or less than the applicable purchase price limits contained in our </w:t>
      </w:r>
      <w:hyperlink r:id="rId31" w:history="1">
        <w:r w:rsidRPr="00EE43B8">
          <w:rPr>
            <w:rStyle w:val="Hyperlink"/>
            <w:rFonts w:ascii="Arial" w:hAnsi="Arial" w:cs="Arial"/>
          </w:rPr>
          <w:t>Single Family Purchase Price Limits</w:t>
        </w:r>
      </w:hyperlink>
      <w:r w:rsidRPr="00EE43B8">
        <w:rPr>
          <w:rFonts w:ascii="Arial" w:hAnsi="Arial" w:cs="Arial"/>
        </w:rPr>
        <w:t>,</w:t>
      </w:r>
      <w:r w:rsidRPr="00EE43B8">
        <w:rPr>
          <w:rFonts w:ascii="Arial" w:hAnsi="Arial" w:cs="Arial"/>
          <w:color w:val="CF543F" w:themeColor="accent2"/>
        </w:rPr>
        <w:t xml:space="preserve"> </w:t>
      </w:r>
      <w:r w:rsidRPr="00EE43B8">
        <w:rPr>
          <w:rFonts w:ascii="Arial" w:hAnsi="Arial" w:cs="Arial"/>
        </w:rPr>
        <w:t xml:space="preserve">available on our website, for the </w:t>
      </w:r>
      <w:r w:rsidR="00B02BDA" w:rsidRPr="00EE43B8">
        <w:rPr>
          <w:rFonts w:ascii="Arial" w:hAnsi="Arial" w:cs="Arial"/>
        </w:rPr>
        <w:t>Homes for Iowans</w:t>
      </w:r>
      <w:r w:rsidRPr="00EE43B8">
        <w:rPr>
          <w:rFonts w:ascii="Arial" w:hAnsi="Arial" w:cs="Arial"/>
        </w:rPr>
        <w:t xml:space="preserve"> program.    In order for a property to be considered a qualified dwelling - </w:t>
      </w:r>
    </w:p>
    <w:p w:rsidR="009B0017" w:rsidRPr="00EE43B8" w:rsidRDefault="009713C4" w:rsidP="00FD5D09">
      <w:pPr>
        <w:pStyle w:val="ListParagraph"/>
        <w:numPr>
          <w:ilvl w:val="0"/>
          <w:numId w:val="21"/>
        </w:numPr>
        <w:jc w:val="both"/>
        <w:rPr>
          <w:rFonts w:ascii="Arial" w:hAnsi="Arial" w:cs="Arial"/>
        </w:rPr>
      </w:pPr>
      <w:r w:rsidRPr="00EE43B8">
        <w:rPr>
          <w:rFonts w:ascii="Arial" w:hAnsi="Arial" w:cs="Arial"/>
        </w:rPr>
        <w:t>Borrower</w:t>
      </w:r>
      <w:r w:rsidR="009B0017" w:rsidRPr="00EE43B8">
        <w:rPr>
          <w:rFonts w:ascii="Arial" w:hAnsi="Arial" w:cs="Arial"/>
        </w:rPr>
        <w:t xml:space="preserve"> must acquire a fee simple interest in the real estate; </w:t>
      </w:r>
    </w:p>
    <w:p w:rsidR="009B0017" w:rsidRPr="00EE43B8" w:rsidRDefault="009B0017" w:rsidP="00FD5D09">
      <w:pPr>
        <w:pStyle w:val="ListParagraph"/>
        <w:numPr>
          <w:ilvl w:val="0"/>
          <w:numId w:val="21"/>
        </w:numPr>
        <w:jc w:val="both"/>
        <w:rPr>
          <w:rFonts w:ascii="Arial" w:hAnsi="Arial" w:cs="Arial"/>
        </w:rPr>
      </w:pPr>
      <w:r w:rsidRPr="00EE43B8">
        <w:rPr>
          <w:rFonts w:ascii="Arial" w:hAnsi="Arial" w:cs="Arial"/>
        </w:rPr>
        <w:t xml:space="preserve">Home must become the principal place of residence of the </w:t>
      </w:r>
      <w:r w:rsidR="009713C4" w:rsidRPr="00EE43B8">
        <w:rPr>
          <w:rFonts w:ascii="Arial" w:hAnsi="Arial" w:cs="Arial"/>
        </w:rPr>
        <w:t>borrower</w:t>
      </w:r>
      <w:r w:rsidRPr="00EE43B8">
        <w:rPr>
          <w:rFonts w:ascii="Arial" w:hAnsi="Arial" w:cs="Arial"/>
        </w:rPr>
        <w:t xml:space="preserve"> within 60 days after the closing of the IFA loan; </w:t>
      </w:r>
    </w:p>
    <w:p w:rsidR="009B0017" w:rsidRPr="00EE43B8" w:rsidRDefault="009B0017" w:rsidP="00FD5D09">
      <w:pPr>
        <w:pStyle w:val="ListParagraph"/>
        <w:numPr>
          <w:ilvl w:val="0"/>
          <w:numId w:val="21"/>
        </w:numPr>
        <w:jc w:val="both"/>
        <w:rPr>
          <w:rFonts w:ascii="Arial" w:hAnsi="Arial" w:cs="Arial"/>
        </w:rPr>
      </w:pPr>
      <w:r w:rsidRPr="00EE43B8">
        <w:rPr>
          <w:rFonts w:ascii="Arial" w:hAnsi="Arial" w:cs="Arial"/>
        </w:rPr>
        <w:t xml:space="preserve">Residence must be located in state of Iowa; </w:t>
      </w:r>
    </w:p>
    <w:p w:rsidR="009B0017" w:rsidRPr="00EE43B8" w:rsidRDefault="009B0017" w:rsidP="00FD5D09">
      <w:pPr>
        <w:pStyle w:val="ListParagraph"/>
        <w:numPr>
          <w:ilvl w:val="0"/>
          <w:numId w:val="21"/>
        </w:numPr>
        <w:jc w:val="both"/>
        <w:rPr>
          <w:rFonts w:ascii="Arial" w:hAnsi="Arial" w:cs="Arial"/>
        </w:rPr>
      </w:pPr>
      <w:r w:rsidRPr="00EE43B8">
        <w:rPr>
          <w:rFonts w:ascii="Arial" w:hAnsi="Arial" w:cs="Arial"/>
        </w:rPr>
        <w:t>Designed for residential use; and</w:t>
      </w:r>
    </w:p>
    <w:p w:rsidR="009B0017" w:rsidRPr="00EE43B8" w:rsidRDefault="009B0017" w:rsidP="00FD5D09">
      <w:pPr>
        <w:pStyle w:val="ListParagraph"/>
        <w:numPr>
          <w:ilvl w:val="0"/>
          <w:numId w:val="21"/>
        </w:numPr>
        <w:jc w:val="both"/>
        <w:rPr>
          <w:rFonts w:ascii="Arial" w:hAnsi="Arial" w:cs="Arial"/>
        </w:rPr>
      </w:pPr>
      <w:r w:rsidRPr="00EE43B8">
        <w:rPr>
          <w:rFonts w:ascii="Arial" w:hAnsi="Arial" w:cs="Arial"/>
        </w:rPr>
        <w:t>Limited to a one unit property.</w:t>
      </w:r>
    </w:p>
    <w:p w:rsidR="009B0017" w:rsidRPr="00EE43B8" w:rsidRDefault="009B0017" w:rsidP="00407A37">
      <w:pPr>
        <w:jc w:val="both"/>
        <w:rPr>
          <w:rFonts w:ascii="Arial" w:hAnsi="Arial" w:cs="Arial"/>
        </w:rPr>
      </w:pPr>
      <w:r w:rsidRPr="00EE43B8">
        <w:rPr>
          <w:rFonts w:ascii="Arial" w:hAnsi="Arial" w:cs="Arial"/>
        </w:rPr>
        <w:lastRenderedPageBreak/>
        <w:t>The following property types are allowed in accordance with agency guidelines (FHA, VA, RD, and FNMA/ FHLMC).</w:t>
      </w:r>
    </w:p>
    <w:p w:rsidR="009B0017" w:rsidRPr="00EE43B8" w:rsidRDefault="009B0017" w:rsidP="00FD5D09">
      <w:pPr>
        <w:pStyle w:val="ListParagraph"/>
        <w:numPr>
          <w:ilvl w:val="0"/>
          <w:numId w:val="22"/>
        </w:numPr>
        <w:jc w:val="both"/>
        <w:rPr>
          <w:rFonts w:ascii="Arial" w:hAnsi="Arial" w:cs="Arial"/>
        </w:rPr>
      </w:pPr>
      <w:r w:rsidRPr="00EE43B8">
        <w:rPr>
          <w:rFonts w:ascii="Arial" w:hAnsi="Arial" w:cs="Arial"/>
        </w:rPr>
        <w:t xml:space="preserve">Single family detached home; </w:t>
      </w:r>
    </w:p>
    <w:p w:rsidR="009B0017" w:rsidRPr="00EE43B8" w:rsidRDefault="009B0017" w:rsidP="00FD5D09">
      <w:pPr>
        <w:pStyle w:val="ListParagraph"/>
        <w:numPr>
          <w:ilvl w:val="0"/>
          <w:numId w:val="22"/>
        </w:numPr>
        <w:jc w:val="both"/>
        <w:rPr>
          <w:rFonts w:ascii="Arial" w:hAnsi="Arial" w:cs="Arial"/>
        </w:rPr>
      </w:pPr>
      <w:r w:rsidRPr="00EE43B8">
        <w:rPr>
          <w:rFonts w:ascii="Arial" w:hAnsi="Arial" w:cs="Arial"/>
        </w:rPr>
        <w:t>Townhome;</w:t>
      </w:r>
    </w:p>
    <w:p w:rsidR="009B0017" w:rsidRPr="00EE43B8" w:rsidRDefault="009B0017" w:rsidP="00FD5D09">
      <w:pPr>
        <w:pStyle w:val="ListParagraph"/>
        <w:numPr>
          <w:ilvl w:val="0"/>
          <w:numId w:val="22"/>
        </w:numPr>
        <w:jc w:val="both"/>
        <w:rPr>
          <w:rFonts w:ascii="Arial" w:hAnsi="Arial" w:cs="Arial"/>
        </w:rPr>
      </w:pPr>
      <w:r w:rsidRPr="00EE43B8">
        <w:rPr>
          <w:rFonts w:ascii="Arial" w:hAnsi="Arial" w:cs="Arial"/>
        </w:rPr>
        <w:t>Condominium;</w:t>
      </w:r>
    </w:p>
    <w:p w:rsidR="009B0017" w:rsidRPr="00EE43B8" w:rsidRDefault="009B0017" w:rsidP="00FD5D09">
      <w:pPr>
        <w:pStyle w:val="ListParagraph"/>
        <w:numPr>
          <w:ilvl w:val="0"/>
          <w:numId w:val="22"/>
        </w:numPr>
        <w:jc w:val="both"/>
        <w:rPr>
          <w:rFonts w:ascii="Arial" w:hAnsi="Arial" w:cs="Arial"/>
        </w:rPr>
      </w:pPr>
      <w:r w:rsidRPr="00EE43B8">
        <w:rPr>
          <w:rFonts w:ascii="Arial" w:hAnsi="Arial" w:cs="Arial"/>
        </w:rPr>
        <w:t>Planned Unit Development (PUD); or</w:t>
      </w:r>
    </w:p>
    <w:p w:rsidR="009B0017" w:rsidRPr="00EE43B8" w:rsidRDefault="009B0017" w:rsidP="00FD5D09">
      <w:pPr>
        <w:pStyle w:val="ListParagraph"/>
        <w:numPr>
          <w:ilvl w:val="0"/>
          <w:numId w:val="22"/>
        </w:numPr>
        <w:jc w:val="both"/>
        <w:rPr>
          <w:rFonts w:ascii="Arial" w:hAnsi="Arial" w:cs="Arial"/>
        </w:rPr>
      </w:pPr>
      <w:r w:rsidRPr="00EE43B8">
        <w:rPr>
          <w:rFonts w:ascii="Arial" w:hAnsi="Arial" w:cs="Arial"/>
        </w:rPr>
        <w:t>Manufactured home.</w:t>
      </w:r>
    </w:p>
    <w:p w:rsidR="009B0017" w:rsidRPr="00EE43B8" w:rsidRDefault="009B0017" w:rsidP="00407A37">
      <w:pPr>
        <w:jc w:val="both"/>
        <w:rPr>
          <w:rFonts w:ascii="Arial" w:hAnsi="Arial" w:cs="Arial"/>
          <w:b/>
        </w:rPr>
      </w:pPr>
      <w:bookmarkStart w:id="713" w:name="_Toc507769533"/>
      <w:bookmarkStart w:id="714" w:name="_Toc507769727"/>
      <w:bookmarkStart w:id="715" w:name="_Toc507769811"/>
      <w:bookmarkStart w:id="716" w:name="_Toc507770518"/>
      <w:bookmarkStart w:id="717" w:name="_Toc507772330"/>
      <w:bookmarkStart w:id="718" w:name="_Toc507999625"/>
      <w:bookmarkStart w:id="719" w:name="_Toc508094399"/>
      <w:bookmarkStart w:id="720" w:name="_Toc515954240"/>
      <w:r w:rsidRPr="00EE43B8">
        <w:rPr>
          <w:rStyle w:val="HI-Heading3Char"/>
          <w:rFonts w:ascii="Arial" w:hAnsi="Arial" w:cs="Arial"/>
        </w:rPr>
        <w:t>Additional Standards and Requirements of a Qualified Dwelling</w:t>
      </w:r>
      <w:bookmarkEnd w:id="713"/>
      <w:bookmarkEnd w:id="714"/>
      <w:bookmarkEnd w:id="715"/>
      <w:bookmarkEnd w:id="716"/>
      <w:bookmarkEnd w:id="717"/>
      <w:bookmarkEnd w:id="718"/>
      <w:bookmarkEnd w:id="719"/>
      <w:bookmarkEnd w:id="720"/>
      <w:r w:rsidRPr="00EE43B8">
        <w:rPr>
          <w:rFonts w:ascii="Arial" w:hAnsi="Arial" w:cs="Arial"/>
          <w:b/>
        </w:rPr>
        <w:t xml:space="preserve">: </w:t>
      </w:r>
    </w:p>
    <w:p w:rsidR="009B0017" w:rsidRPr="00EE43B8" w:rsidRDefault="009B0017" w:rsidP="00407A37">
      <w:pPr>
        <w:ind w:left="720"/>
        <w:jc w:val="both"/>
        <w:rPr>
          <w:rFonts w:ascii="Arial" w:hAnsi="Arial" w:cs="Arial"/>
        </w:rPr>
      </w:pPr>
      <w:bookmarkStart w:id="721" w:name="_Toc507769534"/>
      <w:bookmarkStart w:id="722" w:name="_Toc507769728"/>
      <w:bookmarkStart w:id="723" w:name="_Toc507769812"/>
      <w:bookmarkStart w:id="724" w:name="_Toc507770519"/>
      <w:bookmarkStart w:id="725" w:name="_Toc507772331"/>
      <w:bookmarkStart w:id="726" w:name="_Toc507999626"/>
      <w:bookmarkStart w:id="727" w:name="_Toc508094400"/>
      <w:bookmarkStart w:id="728" w:name="_Toc515954241"/>
      <w:r w:rsidRPr="00EE43B8">
        <w:rPr>
          <w:rStyle w:val="HI-Heading4Char"/>
          <w:rFonts w:ascii="Arial" w:hAnsi="Arial" w:cs="Arial"/>
        </w:rPr>
        <w:t>New Construction</w:t>
      </w:r>
      <w:bookmarkEnd w:id="721"/>
      <w:bookmarkEnd w:id="722"/>
      <w:bookmarkEnd w:id="723"/>
      <w:bookmarkEnd w:id="724"/>
      <w:bookmarkEnd w:id="725"/>
      <w:bookmarkEnd w:id="726"/>
      <w:bookmarkEnd w:id="727"/>
      <w:bookmarkEnd w:id="728"/>
      <w:r w:rsidRPr="00EE43B8">
        <w:rPr>
          <w:rFonts w:ascii="Arial" w:hAnsi="Arial" w:cs="Arial"/>
        </w:rPr>
        <w:t>: This must be the first time the unit will be occupied as a residence for it to qualify as new construction. A model home qualifies, provided it was never rented nor occupied as a residence prior to being sold.</w:t>
      </w:r>
    </w:p>
    <w:p w:rsidR="009B0017" w:rsidRPr="0055286C" w:rsidRDefault="009B0017" w:rsidP="00407A37">
      <w:pPr>
        <w:pStyle w:val="HI-Heading1"/>
        <w:jc w:val="both"/>
        <w:rPr>
          <w:rFonts w:ascii="Arial" w:hAnsi="Arial" w:cs="Arial"/>
          <w:color w:val="727A35"/>
        </w:rPr>
      </w:pPr>
      <w:bookmarkStart w:id="729" w:name="_Toc507769535"/>
      <w:bookmarkStart w:id="730" w:name="_Toc507769729"/>
      <w:bookmarkStart w:id="731" w:name="_Toc507769813"/>
      <w:bookmarkStart w:id="732" w:name="_Toc507770520"/>
      <w:bookmarkStart w:id="733" w:name="_Toc507772332"/>
      <w:bookmarkStart w:id="734" w:name="_Toc507999627"/>
      <w:bookmarkStart w:id="735" w:name="_Toc508094401"/>
      <w:bookmarkStart w:id="736" w:name="_Toc515954242"/>
      <w:r w:rsidRPr="0055286C">
        <w:rPr>
          <w:rFonts w:ascii="Arial" w:hAnsi="Arial" w:cs="Arial"/>
          <w:color w:val="727A35"/>
        </w:rPr>
        <w:t>Required Documents</w:t>
      </w:r>
      <w:bookmarkEnd w:id="729"/>
      <w:bookmarkEnd w:id="730"/>
      <w:bookmarkEnd w:id="731"/>
      <w:bookmarkEnd w:id="732"/>
      <w:bookmarkEnd w:id="733"/>
      <w:bookmarkEnd w:id="734"/>
      <w:bookmarkEnd w:id="735"/>
      <w:bookmarkEnd w:id="736"/>
    </w:p>
    <w:p w:rsidR="009B0017" w:rsidRPr="00EE43B8" w:rsidRDefault="009B0017" w:rsidP="00407A37">
      <w:pPr>
        <w:jc w:val="both"/>
        <w:rPr>
          <w:rFonts w:ascii="Arial" w:hAnsi="Arial" w:cs="Arial"/>
        </w:rPr>
      </w:pPr>
      <w:bookmarkStart w:id="737" w:name="_Toc515954243"/>
      <w:bookmarkStart w:id="738" w:name="_Toc507769536"/>
      <w:bookmarkStart w:id="739" w:name="_Toc507769730"/>
      <w:bookmarkStart w:id="740" w:name="_Toc507769814"/>
      <w:bookmarkStart w:id="741" w:name="_Toc507770521"/>
      <w:bookmarkStart w:id="742" w:name="_Toc507772333"/>
      <w:bookmarkStart w:id="743" w:name="_Toc507999628"/>
      <w:bookmarkStart w:id="744" w:name="_Toc508094402"/>
      <w:r w:rsidRPr="00EE43B8">
        <w:rPr>
          <w:rStyle w:val="HI-Heading3Char"/>
          <w:rFonts w:ascii="Arial" w:hAnsi="Arial" w:cs="Arial"/>
        </w:rPr>
        <w:t>Pre-Close</w:t>
      </w:r>
      <w:bookmarkEnd w:id="737"/>
      <w:r w:rsidRPr="00EE43B8">
        <w:rPr>
          <w:rFonts w:ascii="Arial" w:hAnsi="Arial" w:cs="Arial"/>
        </w:rPr>
        <w:br/>
        <w:t>None</w:t>
      </w:r>
      <w:bookmarkEnd w:id="738"/>
      <w:bookmarkEnd w:id="739"/>
      <w:bookmarkEnd w:id="740"/>
      <w:bookmarkEnd w:id="741"/>
      <w:bookmarkEnd w:id="742"/>
      <w:bookmarkEnd w:id="743"/>
      <w:bookmarkEnd w:id="744"/>
      <w:r w:rsidRPr="00EE43B8">
        <w:rPr>
          <w:rFonts w:ascii="Arial" w:hAnsi="Arial" w:cs="Arial"/>
        </w:rPr>
        <w:t xml:space="preserve"> </w:t>
      </w:r>
    </w:p>
    <w:p w:rsidR="009B0017" w:rsidRPr="00EE43B8" w:rsidRDefault="009B0017" w:rsidP="00407A37">
      <w:pPr>
        <w:jc w:val="both"/>
        <w:rPr>
          <w:rFonts w:ascii="Arial" w:hAnsi="Arial" w:cs="Arial"/>
        </w:rPr>
      </w:pPr>
      <w:bookmarkStart w:id="745" w:name="_Toc507769537"/>
      <w:bookmarkStart w:id="746" w:name="_Toc507769731"/>
      <w:bookmarkStart w:id="747" w:name="_Toc507769815"/>
      <w:bookmarkStart w:id="748" w:name="_Toc507770522"/>
      <w:bookmarkStart w:id="749" w:name="_Toc507772334"/>
      <w:bookmarkStart w:id="750" w:name="_Toc507999629"/>
      <w:bookmarkStart w:id="751" w:name="_Toc508094403"/>
      <w:bookmarkStart w:id="752" w:name="_Toc515954244"/>
      <w:r w:rsidRPr="00EE43B8">
        <w:rPr>
          <w:rStyle w:val="HI-Heading3Char"/>
          <w:rFonts w:ascii="Arial" w:hAnsi="Arial" w:cs="Arial"/>
        </w:rPr>
        <w:t>Post-Close</w:t>
      </w:r>
      <w:bookmarkEnd w:id="745"/>
      <w:bookmarkEnd w:id="746"/>
      <w:bookmarkEnd w:id="747"/>
      <w:bookmarkEnd w:id="748"/>
      <w:bookmarkEnd w:id="749"/>
      <w:bookmarkEnd w:id="750"/>
      <w:bookmarkEnd w:id="751"/>
      <w:bookmarkEnd w:id="752"/>
      <w:r w:rsidRPr="00EE43B8">
        <w:rPr>
          <w:rFonts w:ascii="Arial" w:hAnsi="Arial" w:cs="Arial"/>
        </w:rPr>
        <w:br/>
        <w:t>Program Commitment</w:t>
      </w:r>
    </w:p>
    <w:p w:rsidR="009B0017" w:rsidRPr="0055286C" w:rsidRDefault="009B0017" w:rsidP="00407A37">
      <w:pPr>
        <w:pStyle w:val="HI-Heading1"/>
        <w:jc w:val="both"/>
        <w:rPr>
          <w:rFonts w:ascii="Arial" w:hAnsi="Arial" w:cs="Arial"/>
          <w:color w:val="727A35"/>
        </w:rPr>
      </w:pPr>
      <w:bookmarkStart w:id="753" w:name="_Toc507769538"/>
      <w:bookmarkStart w:id="754" w:name="_Toc507769732"/>
      <w:bookmarkStart w:id="755" w:name="_Toc507769816"/>
      <w:bookmarkStart w:id="756" w:name="_Toc507770523"/>
      <w:bookmarkStart w:id="757" w:name="_Toc507772335"/>
      <w:bookmarkStart w:id="758" w:name="_Toc507999630"/>
      <w:bookmarkStart w:id="759" w:name="_Toc508094404"/>
      <w:bookmarkStart w:id="760" w:name="_Toc515954245"/>
      <w:r w:rsidRPr="0055286C">
        <w:rPr>
          <w:rFonts w:ascii="Arial" w:hAnsi="Arial" w:cs="Arial"/>
          <w:color w:val="727A35"/>
        </w:rPr>
        <w:t>Fees</w:t>
      </w:r>
      <w:bookmarkEnd w:id="753"/>
      <w:bookmarkEnd w:id="754"/>
      <w:bookmarkEnd w:id="755"/>
      <w:bookmarkEnd w:id="756"/>
      <w:bookmarkEnd w:id="757"/>
      <w:bookmarkEnd w:id="758"/>
      <w:bookmarkEnd w:id="759"/>
      <w:bookmarkEnd w:id="760"/>
    </w:p>
    <w:p w:rsidR="009B0017" w:rsidRPr="00EE43B8" w:rsidRDefault="009B0017" w:rsidP="00407A37">
      <w:pPr>
        <w:jc w:val="both"/>
        <w:rPr>
          <w:rFonts w:ascii="Arial" w:hAnsi="Arial" w:cs="Arial"/>
        </w:rPr>
      </w:pPr>
      <w:r w:rsidRPr="00EE43B8">
        <w:rPr>
          <w:rFonts w:ascii="Arial" w:hAnsi="Arial" w:cs="Arial"/>
        </w:rPr>
        <w:t xml:space="preserve">IFA’s goal is to offer affordable homeownership to </w:t>
      </w:r>
      <w:r w:rsidR="009713C4" w:rsidRPr="00EE43B8">
        <w:rPr>
          <w:rFonts w:ascii="Arial" w:hAnsi="Arial" w:cs="Arial"/>
        </w:rPr>
        <w:t>borrower</w:t>
      </w:r>
      <w:r w:rsidRPr="00EE43B8">
        <w:rPr>
          <w:rFonts w:ascii="Arial" w:hAnsi="Arial" w:cs="Arial"/>
        </w:rPr>
        <w:t xml:space="preserve">s across the state of Iowa.  The lender’s fees are limited to a one percent (1%) of loan or less.  </w:t>
      </w:r>
    </w:p>
    <w:p w:rsidR="009B0017" w:rsidRPr="00EE43B8" w:rsidRDefault="009B0017" w:rsidP="00407A37">
      <w:pPr>
        <w:jc w:val="both"/>
        <w:rPr>
          <w:rFonts w:ascii="Arial" w:hAnsi="Arial" w:cs="Arial"/>
        </w:rPr>
      </w:pPr>
      <w:r w:rsidRPr="00EE43B8">
        <w:rPr>
          <w:rFonts w:ascii="Arial" w:hAnsi="Arial" w:cs="Arial"/>
        </w:rPr>
        <w:t xml:space="preserve">Lenders may charge settlement or financing costs that do not exceed “usual and reasonable” costs which would be paid by the buyer where financing is not provided through an IFA program. Settlement fee is capped by IFA.  For additional information, refer to our </w:t>
      </w:r>
      <w:hyperlink r:id="rId32" w:history="1">
        <w:r w:rsidRPr="00EE43B8">
          <w:rPr>
            <w:rStyle w:val="Hyperlink"/>
            <w:rFonts w:ascii="Arial" w:hAnsi="Arial" w:cs="Arial"/>
          </w:rPr>
          <w:t>Settlement and Financing Costs</w:t>
        </w:r>
      </w:hyperlink>
      <w:r w:rsidRPr="00EE43B8">
        <w:rPr>
          <w:rFonts w:ascii="Arial" w:hAnsi="Arial" w:cs="Arial"/>
          <w:color w:val="CF543F" w:themeColor="accent2"/>
        </w:rPr>
        <w:t xml:space="preserve"> </w:t>
      </w:r>
      <w:r w:rsidRPr="00EE43B8">
        <w:rPr>
          <w:rFonts w:ascii="Arial" w:hAnsi="Arial" w:cs="Arial"/>
        </w:rPr>
        <w:t xml:space="preserve">, available on website. There are currently no fees paid directly to IFA. </w:t>
      </w:r>
    </w:p>
    <w:p w:rsidR="009B0017" w:rsidRPr="00EE43B8" w:rsidRDefault="009B0017" w:rsidP="00407A37">
      <w:pPr>
        <w:jc w:val="both"/>
        <w:rPr>
          <w:rFonts w:ascii="Arial" w:hAnsi="Arial" w:cs="Arial"/>
        </w:rPr>
      </w:pPr>
      <w:r w:rsidRPr="00EE43B8">
        <w:rPr>
          <w:rFonts w:ascii="Arial" w:hAnsi="Arial" w:cs="Arial"/>
        </w:rPr>
        <w:t>Escrow holdbacks are allowable in accordance with</w:t>
      </w:r>
      <w:r w:rsidRPr="00EE43B8">
        <w:rPr>
          <w:rFonts w:ascii="Arial" w:hAnsi="Arial" w:cs="Arial"/>
          <w:color w:val="222222"/>
          <w:shd w:val="clear" w:color="auto" w:fill="FFFFFF"/>
        </w:rPr>
        <w:t xml:space="preserve"> agency guidelines (FHA, VA, RD and FNMA/</w:t>
      </w:r>
      <w:r w:rsidRPr="00EE43B8">
        <w:rPr>
          <w:rFonts w:ascii="Arial" w:hAnsi="Arial" w:cs="Arial"/>
        </w:rPr>
        <w:t xml:space="preserve"> FHLMC)</w:t>
      </w:r>
      <w:r w:rsidRPr="00EE43B8">
        <w:rPr>
          <w:rFonts w:ascii="Arial" w:hAnsi="Arial" w:cs="Arial"/>
          <w:color w:val="222222"/>
          <w:shd w:val="clear" w:color="auto" w:fill="FFFFFF"/>
        </w:rPr>
        <w:t xml:space="preserve"> regarding escrows for repairs and work completion, etc. Note that IFA grant funds cannot be applied to holdbacks.</w:t>
      </w:r>
    </w:p>
    <w:p w:rsidR="009B0017" w:rsidRPr="00EE43B8" w:rsidRDefault="009B0017" w:rsidP="00407A37">
      <w:pPr>
        <w:jc w:val="both"/>
        <w:rPr>
          <w:rFonts w:ascii="Arial" w:hAnsi="Arial" w:cs="Arial"/>
          <w:b/>
          <w:i/>
        </w:rPr>
      </w:pPr>
      <w:r w:rsidRPr="00EE43B8">
        <w:rPr>
          <w:rFonts w:ascii="Arial" w:hAnsi="Arial" w:cs="Arial"/>
        </w:rPr>
        <w:t>Lender will receive additional compensation for all loans based on the Service Release Premium (SRP) grid.  To obtain maximum lender compensation, it is highly recommended that the loan is purchased within thirty (30) days of closing.  If a loan has not been purchased within this time frame, lender is subject to SRP reduction.  If a loan has not been purchased by the 90</w:t>
      </w:r>
      <w:r w:rsidRPr="00EE43B8">
        <w:rPr>
          <w:rFonts w:ascii="Arial" w:hAnsi="Arial" w:cs="Arial"/>
          <w:vertAlign w:val="superscript"/>
        </w:rPr>
        <w:t>th</w:t>
      </w:r>
      <w:r w:rsidRPr="00EE43B8">
        <w:rPr>
          <w:rFonts w:ascii="Arial" w:hAnsi="Arial" w:cs="Arial"/>
        </w:rPr>
        <w:t xml:space="preserve"> day, IFA and master servicer are under no obligation to purchase the loan, additional SRP reductions will occur and the loan may be repriced.  For additional information, refer to our </w:t>
      </w:r>
      <w:hyperlink r:id="rId33" w:history="1">
        <w:r w:rsidRPr="00EE43B8">
          <w:rPr>
            <w:rStyle w:val="Hyperlink"/>
            <w:rFonts w:ascii="Arial" w:hAnsi="Arial" w:cs="Arial"/>
          </w:rPr>
          <w:t>Mortgage Origination Agreement</w:t>
        </w:r>
      </w:hyperlink>
      <w:r w:rsidRPr="00EE43B8">
        <w:rPr>
          <w:rFonts w:ascii="Arial" w:hAnsi="Arial" w:cs="Arial"/>
        </w:rPr>
        <w:t xml:space="preserve">, available on website.   </w:t>
      </w:r>
      <w:r w:rsidRPr="00EE43B8">
        <w:rPr>
          <w:rFonts w:ascii="Arial" w:hAnsi="Arial" w:cs="Arial"/>
        </w:rPr>
        <w:br/>
      </w:r>
      <w:r w:rsidRPr="00EE43B8">
        <w:rPr>
          <w:rFonts w:ascii="Arial" w:hAnsi="Arial" w:cs="Arial"/>
        </w:rPr>
        <w:br/>
        <w:t>Master servicer will charge a tax service fee of $</w:t>
      </w:r>
      <w:r w:rsidR="00EE43B8">
        <w:rPr>
          <w:rFonts w:ascii="Arial" w:hAnsi="Arial" w:cs="Arial"/>
        </w:rPr>
        <w:t>85</w:t>
      </w:r>
      <w:r w:rsidRPr="00EE43B8">
        <w:rPr>
          <w:rFonts w:ascii="Arial" w:hAnsi="Arial" w:cs="Arial"/>
        </w:rPr>
        <w:t xml:space="preserve"> which will be deducted from loan proceeds at </w:t>
      </w:r>
      <w:r w:rsidRPr="00EE43B8">
        <w:rPr>
          <w:rFonts w:ascii="Arial" w:hAnsi="Arial" w:cs="Arial"/>
        </w:rPr>
        <w:lastRenderedPageBreak/>
        <w:t xml:space="preserve">the time of purchase.  </w:t>
      </w:r>
      <w:r w:rsidRPr="00EE43B8">
        <w:rPr>
          <w:rFonts w:ascii="Arial" w:hAnsi="Arial" w:cs="Arial"/>
          <w:b/>
        </w:rPr>
        <w:t xml:space="preserve">Ensure this is labeled as payable to </w:t>
      </w:r>
      <w:r w:rsidRPr="00EE43B8">
        <w:rPr>
          <w:rFonts w:ascii="Arial" w:hAnsi="Arial" w:cs="Arial"/>
          <w:b/>
          <w:i/>
        </w:rPr>
        <w:t xml:space="preserve">Idaho Housing and Finance Association </w:t>
      </w:r>
      <w:r w:rsidRPr="00EE43B8">
        <w:rPr>
          <w:rFonts w:ascii="Arial" w:hAnsi="Arial" w:cs="Arial"/>
          <w:b/>
        </w:rPr>
        <w:t>on Closing Disclosure (CD)</w:t>
      </w:r>
      <w:r w:rsidRPr="00EE43B8">
        <w:rPr>
          <w:rFonts w:ascii="Arial" w:hAnsi="Arial" w:cs="Arial"/>
          <w:b/>
          <w:i/>
        </w:rPr>
        <w:t xml:space="preserve">. </w:t>
      </w:r>
    </w:p>
    <w:p w:rsidR="006C4E2A" w:rsidRPr="0055286C" w:rsidRDefault="0087386E" w:rsidP="00407A37">
      <w:pPr>
        <w:pStyle w:val="HI-Heading1"/>
        <w:jc w:val="both"/>
        <w:rPr>
          <w:rFonts w:ascii="Arial" w:hAnsi="Arial" w:cs="Arial"/>
          <w:color w:val="727A35"/>
        </w:rPr>
      </w:pPr>
      <w:bookmarkStart w:id="761" w:name="_Toc508094405"/>
      <w:bookmarkStart w:id="762" w:name="_Toc515954246"/>
      <w:r w:rsidRPr="0055286C">
        <w:rPr>
          <w:rFonts w:ascii="Arial" w:hAnsi="Arial" w:cs="Arial"/>
          <w:color w:val="727A35"/>
        </w:rPr>
        <w:t xml:space="preserve">Iowa </w:t>
      </w:r>
      <w:r w:rsidR="006C4E2A" w:rsidRPr="0055286C">
        <w:rPr>
          <w:rFonts w:ascii="Arial" w:hAnsi="Arial" w:cs="Arial"/>
          <w:color w:val="727A35"/>
        </w:rPr>
        <w:t>Title Guaranty</w:t>
      </w:r>
      <w:bookmarkEnd w:id="761"/>
      <w:bookmarkEnd w:id="762"/>
    </w:p>
    <w:p w:rsidR="006C4E2A" w:rsidRPr="00EE43B8" w:rsidRDefault="0087386E" w:rsidP="00407A37">
      <w:pPr>
        <w:pStyle w:val="NoSpacing"/>
        <w:jc w:val="both"/>
        <w:rPr>
          <w:rFonts w:ascii="Arial" w:hAnsi="Arial" w:cs="Arial"/>
        </w:rPr>
      </w:pPr>
      <w:r w:rsidRPr="00EE43B8">
        <w:rPr>
          <w:rFonts w:ascii="Arial" w:hAnsi="Arial" w:cs="Arial"/>
          <w:b/>
        </w:rPr>
        <w:t xml:space="preserve">Iowa </w:t>
      </w:r>
      <w:r w:rsidR="006C4E2A" w:rsidRPr="00EE43B8">
        <w:rPr>
          <w:rFonts w:ascii="Arial" w:hAnsi="Arial" w:cs="Arial"/>
          <w:b/>
        </w:rPr>
        <w:t>Title Guaranty is required with all IFA program transactions.</w:t>
      </w:r>
      <w:r w:rsidR="006C4E2A" w:rsidRPr="00EE43B8">
        <w:rPr>
          <w:rFonts w:ascii="Arial" w:hAnsi="Arial" w:cs="Arial"/>
        </w:rPr>
        <w:t xml:space="preserve">  Iowa Title Guaranty provides Owner’s Coverage at no cost if the buyer’s lender has requested Lender’s Coverage on a home valued at $500,000 or less, and the buyer intends to occupy the home as their primary residence.  This Certificate protects the </w:t>
      </w:r>
      <w:r w:rsidR="009713C4" w:rsidRPr="00EE43B8">
        <w:rPr>
          <w:rFonts w:ascii="Arial" w:hAnsi="Arial" w:cs="Arial"/>
        </w:rPr>
        <w:t>borrower</w:t>
      </w:r>
      <w:r w:rsidR="006C4E2A" w:rsidRPr="00EE43B8">
        <w:rPr>
          <w:rFonts w:ascii="Arial" w:hAnsi="Arial" w:cs="Arial"/>
        </w:rPr>
        <w:t xml:space="preserve">'s interest in the property's title, even after the home is sold.  In addition, if a title defect is identified, Iowa Title Guaranty becomes the </w:t>
      </w:r>
      <w:r w:rsidR="009713C4" w:rsidRPr="00EE43B8">
        <w:rPr>
          <w:rFonts w:ascii="Arial" w:hAnsi="Arial" w:cs="Arial"/>
        </w:rPr>
        <w:t>borrower</w:t>
      </w:r>
      <w:r w:rsidR="006C4E2A" w:rsidRPr="00EE43B8">
        <w:rPr>
          <w:rFonts w:ascii="Arial" w:hAnsi="Arial" w:cs="Arial"/>
        </w:rPr>
        <w:t>'s free legal defense.</w:t>
      </w:r>
    </w:p>
    <w:p w:rsidR="006C4E2A" w:rsidRPr="00EE43B8" w:rsidRDefault="006C4E2A" w:rsidP="00407A37">
      <w:pPr>
        <w:jc w:val="both"/>
        <w:rPr>
          <w:rFonts w:ascii="Arial" w:hAnsi="Arial" w:cs="Arial"/>
          <w:b/>
          <w:i/>
        </w:rPr>
      </w:pPr>
    </w:p>
    <w:p w:rsidR="009B0017" w:rsidRPr="00EE43B8" w:rsidRDefault="009B0017" w:rsidP="00407A37">
      <w:pPr>
        <w:rPr>
          <w:rFonts w:ascii="Arial" w:hAnsi="Arial" w:cs="Arial"/>
        </w:rPr>
      </w:pPr>
      <w:bookmarkStart w:id="763" w:name="_Toc507769539"/>
      <w:bookmarkStart w:id="764" w:name="_Toc507769733"/>
      <w:bookmarkStart w:id="765" w:name="_Toc507769817"/>
      <w:bookmarkStart w:id="766" w:name="_Toc507770524"/>
      <w:bookmarkStart w:id="767" w:name="_Toc507772336"/>
      <w:bookmarkStart w:id="768" w:name="_Toc507999631"/>
      <w:bookmarkStart w:id="769" w:name="_Toc508094406"/>
      <w:bookmarkStart w:id="770" w:name="_Toc515954247"/>
      <w:r w:rsidRPr="0055286C">
        <w:rPr>
          <w:rStyle w:val="HI-Heading1Char"/>
          <w:rFonts w:ascii="Arial" w:hAnsi="Arial" w:cs="Arial"/>
          <w:color w:val="727A35"/>
        </w:rPr>
        <w:t>IFA’s Post Close Review</w:t>
      </w:r>
      <w:bookmarkEnd w:id="763"/>
      <w:bookmarkEnd w:id="764"/>
      <w:bookmarkEnd w:id="765"/>
      <w:bookmarkEnd w:id="766"/>
      <w:bookmarkEnd w:id="767"/>
      <w:bookmarkEnd w:id="768"/>
      <w:bookmarkEnd w:id="769"/>
      <w:bookmarkEnd w:id="770"/>
      <w:r w:rsidRPr="00EE43B8">
        <w:rPr>
          <w:rFonts w:ascii="Arial" w:hAnsi="Arial" w:cs="Arial"/>
        </w:rPr>
        <w:br/>
        <w:t>The first mortgage loan m</w:t>
      </w:r>
      <w:r w:rsidR="003150C9" w:rsidRPr="00EE43B8">
        <w:rPr>
          <w:rFonts w:ascii="Arial" w:hAnsi="Arial" w:cs="Arial"/>
        </w:rPr>
        <w:t>ust close in the lender’s name</w:t>
      </w:r>
      <w:r w:rsidRPr="00EE43B8">
        <w:rPr>
          <w:rFonts w:ascii="Arial" w:hAnsi="Arial" w:cs="Arial"/>
        </w:rPr>
        <w:t xml:space="preserve">.   After the loan has closed, the lender will: </w:t>
      </w:r>
    </w:p>
    <w:p w:rsidR="009B0017" w:rsidRPr="00EE43B8" w:rsidRDefault="009B0017" w:rsidP="00FD5D09">
      <w:pPr>
        <w:pStyle w:val="ListParagraph"/>
        <w:numPr>
          <w:ilvl w:val="0"/>
          <w:numId w:val="8"/>
        </w:numPr>
        <w:jc w:val="both"/>
        <w:rPr>
          <w:rFonts w:ascii="Arial" w:hAnsi="Arial" w:cs="Arial"/>
        </w:rPr>
      </w:pPr>
      <w:r w:rsidRPr="00EE43B8">
        <w:rPr>
          <w:rFonts w:ascii="Arial" w:hAnsi="Arial" w:cs="Arial"/>
        </w:rPr>
        <w:t xml:space="preserve">Upload post-close submission through eDocs in Lender Online per post-close transmittal; and </w:t>
      </w:r>
    </w:p>
    <w:p w:rsidR="009B0017" w:rsidRPr="00EE43B8" w:rsidRDefault="009B0017" w:rsidP="00FD5D09">
      <w:pPr>
        <w:pStyle w:val="ListParagraph"/>
        <w:numPr>
          <w:ilvl w:val="0"/>
          <w:numId w:val="8"/>
        </w:numPr>
        <w:jc w:val="both"/>
        <w:rPr>
          <w:rFonts w:ascii="Arial" w:hAnsi="Arial" w:cs="Arial"/>
        </w:rPr>
      </w:pPr>
      <w:r w:rsidRPr="00EE43B8">
        <w:rPr>
          <w:rFonts w:ascii="Arial" w:hAnsi="Arial" w:cs="Arial"/>
        </w:rPr>
        <w:t>Concurrently, lender will also upload post-close delivery file to Lender Connection, master servicer’s portal, and forward original Note to master servicer.</w:t>
      </w:r>
    </w:p>
    <w:p w:rsidR="009B0017" w:rsidRPr="00EE43B8" w:rsidRDefault="009B0017" w:rsidP="00407A37">
      <w:pPr>
        <w:jc w:val="both"/>
        <w:rPr>
          <w:rFonts w:ascii="Arial" w:hAnsi="Arial" w:cs="Arial"/>
        </w:rPr>
      </w:pPr>
      <w:r w:rsidRPr="00EE43B8">
        <w:rPr>
          <w:rFonts w:ascii="Arial" w:hAnsi="Arial" w:cs="Arial"/>
        </w:rPr>
        <w:t xml:space="preserve">Ensure Post-Close Transmittal is complete with lender contact information and submitted with requested documentation in order of the transmittal.  Completion and use of this form is required.  IFA’s transmittal form is available in Lender Online under “Loan Status” by clicking on the “PDF docs” icon associated with reservation or by clicking on “Program Documents” at the top of the page.  Master servicer’s transmittal form is available in Lender Connection.  </w:t>
      </w:r>
    </w:p>
    <w:p w:rsidR="009B0017" w:rsidRPr="00EE43B8" w:rsidRDefault="009B0017" w:rsidP="00407A37">
      <w:pPr>
        <w:jc w:val="both"/>
        <w:rPr>
          <w:rFonts w:ascii="Arial" w:hAnsi="Arial" w:cs="Arial"/>
        </w:rPr>
      </w:pPr>
      <w:r w:rsidRPr="00EE43B8">
        <w:rPr>
          <w:rFonts w:ascii="Arial" w:hAnsi="Arial" w:cs="Arial"/>
        </w:rPr>
        <w:t>Allow a minimum of five (5) business days for IFA review and ten (10) business days of closing for master servicer review.  Lender will be required to repurchase any loan files if determined to be non-compliant by either IFA or master servicer.  To maximize lender compensation, it is highly recommended the package be uploaded as soon as possible after loan close.</w:t>
      </w:r>
    </w:p>
    <w:p w:rsidR="0035032D" w:rsidRPr="00EE43B8" w:rsidRDefault="0035032D" w:rsidP="00407A37">
      <w:pPr>
        <w:jc w:val="both"/>
        <w:rPr>
          <w:rFonts w:ascii="Arial" w:eastAsiaTheme="majorEastAsia" w:hAnsi="Arial" w:cs="Arial"/>
          <w:b/>
          <w:bCs/>
          <w:caps/>
          <w:color w:val="67632C" w:themeColor="accent1"/>
          <w:sz w:val="28"/>
          <w:szCs w:val="28"/>
        </w:rPr>
      </w:pPr>
      <w:r w:rsidRPr="00EE43B8">
        <w:rPr>
          <w:rFonts w:ascii="Arial" w:hAnsi="Arial" w:cs="Arial"/>
        </w:rPr>
        <w:br w:type="page"/>
      </w:r>
    </w:p>
    <w:p w:rsidR="0035032D" w:rsidRPr="0055286C" w:rsidRDefault="0035032D" w:rsidP="00407A37">
      <w:pPr>
        <w:pStyle w:val="Title"/>
        <w:jc w:val="both"/>
        <w:rPr>
          <w:rFonts w:ascii="Arial" w:hAnsi="Arial" w:cs="Arial"/>
          <w:color w:val="727A35"/>
        </w:rPr>
      </w:pPr>
      <w:bookmarkStart w:id="771" w:name="_Toc507668291"/>
      <w:bookmarkStart w:id="772" w:name="_Toc507772337"/>
      <w:bookmarkStart w:id="773" w:name="_Toc514134287"/>
      <w:r w:rsidRPr="0055286C">
        <w:rPr>
          <w:rFonts w:ascii="Arial" w:hAnsi="Arial" w:cs="Arial"/>
          <w:color w:val="727A35"/>
        </w:rPr>
        <w:lastRenderedPageBreak/>
        <w:t>Mortgage Credit Certificate (MCC)</w:t>
      </w:r>
      <w:bookmarkEnd w:id="771"/>
      <w:bookmarkEnd w:id="772"/>
      <w:bookmarkEnd w:id="773"/>
    </w:p>
    <w:bookmarkStart w:id="774" w:name="_Toc507772338"/>
    <w:bookmarkStart w:id="775" w:name="_Toc507999633"/>
    <w:bookmarkStart w:id="776" w:name="_Toc508094408"/>
    <w:p w:rsidR="00364E41" w:rsidRPr="00EE43B8" w:rsidRDefault="00E72F79" w:rsidP="00407A37">
      <w:pPr>
        <w:pStyle w:val="TOC1"/>
        <w:tabs>
          <w:tab w:val="right" w:leader="dot" w:pos="9350"/>
        </w:tabs>
        <w:jc w:val="both"/>
        <w:rPr>
          <w:rFonts w:ascii="Arial" w:eastAsiaTheme="minorEastAsia" w:hAnsi="Arial" w:cs="Arial"/>
          <w:noProof/>
        </w:rPr>
      </w:pPr>
      <w:r w:rsidRPr="00EE43B8">
        <w:rPr>
          <w:rFonts w:ascii="Arial" w:hAnsi="Arial" w:cs="Arial"/>
        </w:rPr>
        <w:fldChar w:fldCharType="begin"/>
      </w:r>
      <w:r w:rsidRPr="00EE43B8">
        <w:rPr>
          <w:rFonts w:ascii="Arial" w:hAnsi="Arial" w:cs="Arial"/>
        </w:rPr>
        <w:instrText xml:space="preserve"> TOC \h \z \t "MCC-Heading 1,1,MCC-Heading 2,2,MCC-Heading 3,3,MCC-Heading 4,4" </w:instrText>
      </w:r>
      <w:r w:rsidRPr="00EE43B8">
        <w:rPr>
          <w:rFonts w:ascii="Arial" w:hAnsi="Arial" w:cs="Arial"/>
        </w:rPr>
        <w:fldChar w:fldCharType="separate"/>
      </w:r>
      <w:hyperlink w:anchor="_Toc515954728" w:history="1">
        <w:r w:rsidR="00364E41" w:rsidRPr="00EE43B8">
          <w:rPr>
            <w:rStyle w:val="Hyperlink"/>
            <w:rFonts w:ascii="Arial" w:hAnsi="Arial" w:cs="Arial"/>
            <w:noProof/>
          </w:rPr>
          <w:t>Process Overview</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_Toc515954728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28</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29" w:history="1">
        <w:r w:rsidR="00364E41" w:rsidRPr="00EE43B8">
          <w:rPr>
            <w:rStyle w:val="Hyperlink"/>
            <w:rFonts w:ascii="Arial" w:hAnsi="Arial" w:cs="Arial"/>
            <w:noProof/>
          </w:rPr>
          <w:t>Credit Overlays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_Toc515954729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28</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30" w:history="1">
        <w:r w:rsidR="00364E41" w:rsidRPr="00EE43B8">
          <w:rPr>
            <w:rStyle w:val="Hyperlink"/>
            <w:rFonts w:ascii="Arial" w:hAnsi="Arial" w:cs="Arial"/>
            <w:noProof/>
          </w:rPr>
          <w:t>Homebuyer Education</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_Toc515954730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29</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31" w:history="1">
        <w:r w:rsidR="00364E41" w:rsidRPr="00EE43B8">
          <w:rPr>
            <w:rStyle w:val="Hyperlink"/>
            <w:rFonts w:ascii="Arial" w:hAnsi="Arial" w:cs="Arial"/>
            <w:noProof/>
          </w:rPr>
          <w:t>Foreclosure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_Toc515954731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29</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32" w:history="1">
        <w:r w:rsidR="00364E41" w:rsidRPr="00EE43B8">
          <w:rPr>
            <w:rStyle w:val="Hyperlink"/>
            <w:rFonts w:ascii="Arial" w:hAnsi="Arial" w:cs="Arial"/>
            <w:noProof/>
          </w:rPr>
          <w:t>Reserving an IFA program</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_Toc515954732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29</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33" w:history="1">
        <w:r w:rsidR="00364E41" w:rsidRPr="00EE43B8">
          <w:rPr>
            <w:rStyle w:val="Hyperlink"/>
            <w:rFonts w:ascii="Arial" w:hAnsi="Arial" w:cs="Arial"/>
            <w:noProof/>
          </w:rPr>
          <w:t>Reservation Changes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_Toc515954733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29</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34" w:history="1">
        <w:r w:rsidR="00364E41" w:rsidRPr="00EE43B8">
          <w:rPr>
            <w:rStyle w:val="Hyperlink"/>
            <w:rFonts w:ascii="Arial" w:hAnsi="Arial" w:cs="Arial"/>
            <w:noProof/>
          </w:rPr>
          <w:t>IFA Pre-Close Eligibility Review</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_Toc515954734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29</w:t>
        </w:r>
        <w:r w:rsidR="00364E41" w:rsidRPr="00EE43B8">
          <w:rPr>
            <w:rFonts w:ascii="Arial" w:hAnsi="Arial" w:cs="Arial"/>
            <w:noProof/>
            <w:webHidden/>
          </w:rPr>
          <w:fldChar w:fldCharType="end"/>
        </w:r>
      </w:hyperlink>
    </w:p>
    <w:p w:rsidR="00364E41"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735" w:history="1">
        <w:r w:rsidR="00364E41" w:rsidRPr="00EE43B8">
          <w:rPr>
            <w:rStyle w:val="Hyperlink"/>
            <w:rFonts w:ascii="Arial" w:hAnsi="Arial" w:cs="Arial"/>
            <w:noProof/>
          </w:rPr>
          <w:t>(1)</w:t>
        </w:r>
        <w:r w:rsidR="00364E41" w:rsidRPr="00EE43B8">
          <w:rPr>
            <w:rFonts w:ascii="Arial" w:eastAsiaTheme="minorEastAsia" w:hAnsi="Arial" w:cs="Arial"/>
            <w:noProof/>
          </w:rPr>
          <w:tab/>
        </w:r>
        <w:r w:rsidR="00364E41" w:rsidRPr="00EE43B8">
          <w:rPr>
            <w:rStyle w:val="Hyperlink"/>
            <w:rFonts w:ascii="Arial" w:hAnsi="Arial" w:cs="Arial"/>
            <w:noProof/>
          </w:rPr>
          <w:t>First-Time Homebuyers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_Toc515954735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30</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36" w:history="1">
        <w:r w:rsidR="00364E41" w:rsidRPr="00EE43B8">
          <w:rPr>
            <w:rStyle w:val="Hyperlink"/>
            <w:rFonts w:ascii="Arial" w:hAnsi="Arial" w:cs="Arial"/>
            <w:noProof/>
          </w:rPr>
          <w:t>Determination</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_Toc515954736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30</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37" w:history="1">
        <w:r w:rsidR="00364E41" w:rsidRPr="00EE43B8">
          <w:rPr>
            <w:rStyle w:val="Hyperlink"/>
            <w:rFonts w:ascii="Arial" w:hAnsi="Arial" w:cs="Arial"/>
            <w:noProof/>
          </w:rPr>
          <w:t>Scenarios that may impact First-Time Home Buyer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_Toc515954737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30</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38" w:history="1">
        <w:r w:rsidR="00364E41" w:rsidRPr="00EE43B8">
          <w:rPr>
            <w:rStyle w:val="Hyperlink"/>
            <w:rFonts w:ascii="Arial" w:hAnsi="Arial" w:cs="Arial"/>
            <w:noProof/>
          </w:rPr>
          <w:t>Exempt Status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_Toc515954738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30</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39" w:history="1">
        <w:r w:rsidR="00364E41" w:rsidRPr="00EE43B8">
          <w:rPr>
            <w:rStyle w:val="Hyperlink"/>
            <w:rFonts w:ascii="Arial" w:hAnsi="Arial" w:cs="Arial"/>
            <w:noProof/>
          </w:rPr>
          <w:t>Prior Ownership of a Mobile Home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_Toc515954739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30</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0" w:history="1">
        <w:r w:rsidR="00364E41" w:rsidRPr="00EE43B8">
          <w:rPr>
            <w:rStyle w:val="Hyperlink"/>
            <w:rFonts w:ascii="Arial" w:hAnsi="Arial" w:cs="Arial"/>
            <w:noProof/>
          </w:rPr>
          <w:t>New Construction</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_Toc515954740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31</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1" w:history="1">
        <w:r w:rsidR="00364E41" w:rsidRPr="00EE43B8">
          <w:rPr>
            <w:rStyle w:val="Hyperlink"/>
            <w:rFonts w:ascii="Arial" w:hAnsi="Arial" w:cs="Arial"/>
            <w:noProof/>
          </w:rPr>
          <w:t>Contract for Deed</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_Toc515954741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31</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2" w:history="1">
        <w:r w:rsidR="00364E41" w:rsidRPr="00EE43B8">
          <w:rPr>
            <w:rStyle w:val="Hyperlink"/>
            <w:rFonts w:ascii="Arial" w:hAnsi="Arial" w:cs="Arial"/>
            <w:noProof/>
          </w:rPr>
          <w:t>Divorce within the last three years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_Toc515954742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31</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3" w:history="1">
        <w:r w:rsidR="00364E41" w:rsidRPr="00EE43B8">
          <w:rPr>
            <w:rStyle w:val="Hyperlink"/>
            <w:rFonts w:ascii="Arial" w:hAnsi="Arial" w:cs="Arial"/>
            <w:noProof/>
          </w:rPr>
          <w:t xml:space="preserve">Separated </w:t>
        </w:r>
        <w:r w:rsidR="009713C4" w:rsidRPr="00EE43B8">
          <w:rPr>
            <w:rStyle w:val="Hyperlink"/>
            <w:rFonts w:ascii="Arial" w:hAnsi="Arial" w:cs="Arial"/>
            <w:noProof/>
          </w:rPr>
          <w:t>Borrower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_Toc515954743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31</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4" w:history="1">
        <w:r w:rsidR="00364E41" w:rsidRPr="00EE43B8">
          <w:rPr>
            <w:rStyle w:val="Hyperlink"/>
            <w:rFonts w:ascii="Arial" w:hAnsi="Arial" w:cs="Arial"/>
            <w:noProof/>
          </w:rPr>
          <w:t>Non-Occupant Co-</w:t>
        </w:r>
        <w:r w:rsidR="009713C4" w:rsidRPr="00EE43B8">
          <w:rPr>
            <w:rStyle w:val="Hyperlink"/>
            <w:rFonts w:ascii="Arial" w:hAnsi="Arial" w:cs="Arial"/>
            <w:noProof/>
          </w:rPr>
          <w:t>Borrower</w:t>
        </w:r>
        <w:r w:rsidR="00364E41" w:rsidRPr="00EE43B8">
          <w:rPr>
            <w:rStyle w:val="Hyperlink"/>
            <w:rFonts w:ascii="Arial" w:hAnsi="Arial" w:cs="Arial"/>
            <w:noProof/>
          </w:rPr>
          <w:t xml:space="preserve"> [Co-Signer]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_Toc515954744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31</w:t>
        </w:r>
        <w:r w:rsidR="00364E41" w:rsidRPr="00EE43B8">
          <w:rPr>
            <w:rFonts w:ascii="Arial" w:hAnsi="Arial" w:cs="Arial"/>
            <w:noProof/>
            <w:webHidden/>
          </w:rPr>
          <w:fldChar w:fldCharType="end"/>
        </w:r>
      </w:hyperlink>
    </w:p>
    <w:p w:rsidR="00364E41"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745" w:history="1">
        <w:r w:rsidR="00364E41" w:rsidRPr="00EE43B8">
          <w:rPr>
            <w:rStyle w:val="Hyperlink"/>
            <w:rFonts w:ascii="Arial" w:hAnsi="Arial" w:cs="Arial"/>
            <w:noProof/>
          </w:rPr>
          <w:t>(2)</w:t>
        </w:r>
        <w:r w:rsidR="00364E41" w:rsidRPr="00EE43B8">
          <w:rPr>
            <w:rFonts w:ascii="Arial" w:eastAsiaTheme="minorEastAsia" w:hAnsi="Arial" w:cs="Arial"/>
            <w:noProof/>
          </w:rPr>
          <w:tab/>
        </w:r>
        <w:r w:rsidR="00364E41" w:rsidRPr="00EE43B8">
          <w:rPr>
            <w:rStyle w:val="Hyperlink"/>
            <w:rFonts w:ascii="Arial" w:hAnsi="Arial" w:cs="Arial"/>
            <w:noProof/>
          </w:rPr>
          <w:t>Income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_Toc515954745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32</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46" w:history="1">
        <w:r w:rsidR="00364E41" w:rsidRPr="00EE43B8">
          <w:rPr>
            <w:rStyle w:val="Hyperlink"/>
            <w:rFonts w:ascii="Arial" w:hAnsi="Arial" w:cs="Arial"/>
            <w:noProof/>
          </w:rPr>
          <w:t>Calculation</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_Toc515954746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32</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47" w:history="1">
        <w:r w:rsidR="00364E41" w:rsidRPr="00EE43B8">
          <w:rPr>
            <w:rStyle w:val="Hyperlink"/>
            <w:rFonts w:ascii="Arial" w:hAnsi="Arial" w:cs="Arial"/>
            <w:noProof/>
          </w:rPr>
          <w:t>Income Limits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_Toc515954747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32</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48" w:history="1">
        <w:r w:rsidR="00364E41" w:rsidRPr="00EE43B8">
          <w:rPr>
            <w:rStyle w:val="Hyperlink"/>
            <w:rFonts w:ascii="Arial" w:hAnsi="Arial" w:cs="Arial"/>
            <w:noProof/>
          </w:rPr>
          <w:t>Documenting income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_Toc515954748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49" w:history="1">
        <w:r w:rsidR="00364E41" w:rsidRPr="00EE43B8">
          <w:rPr>
            <w:rStyle w:val="Hyperlink"/>
            <w:rFonts w:ascii="Arial" w:hAnsi="Arial" w:cs="Arial"/>
            <w:noProof/>
          </w:rPr>
          <w:t>Paystubs/Verification of Employment</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_Toc515954749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0" w:history="1">
        <w:r w:rsidR="00364E41" w:rsidRPr="00EE43B8">
          <w:rPr>
            <w:rStyle w:val="Hyperlink"/>
            <w:rFonts w:ascii="Arial" w:hAnsi="Arial" w:cs="Arial"/>
            <w:noProof/>
          </w:rPr>
          <w:t>Self-Employed</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_Toc515954750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1" w:history="1">
        <w:r w:rsidR="00364E41" w:rsidRPr="00EE43B8">
          <w:rPr>
            <w:rStyle w:val="Hyperlink"/>
            <w:rFonts w:ascii="Arial" w:hAnsi="Arial" w:cs="Arial"/>
            <w:noProof/>
          </w:rPr>
          <w:t>Interest, Dividends and Other Net Income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_Toc515954751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2" w:history="1">
        <w:r w:rsidR="00364E41" w:rsidRPr="00EE43B8">
          <w:rPr>
            <w:rStyle w:val="Hyperlink"/>
            <w:rFonts w:ascii="Arial" w:hAnsi="Arial" w:cs="Arial"/>
            <w:noProof/>
          </w:rPr>
          <w:t>Child Support/Alimony</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_Toc515954752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3" w:history="1">
        <w:r w:rsidR="00364E41" w:rsidRPr="00EE43B8">
          <w:rPr>
            <w:rStyle w:val="Hyperlink"/>
            <w:rFonts w:ascii="Arial" w:hAnsi="Arial" w:cs="Arial"/>
            <w:noProof/>
          </w:rPr>
          <w:t>Grants/Scholarships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_Toc515954753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4" w:history="1">
        <w:r w:rsidR="00364E41" w:rsidRPr="00EE43B8">
          <w:rPr>
            <w:rStyle w:val="Hyperlink"/>
            <w:rFonts w:ascii="Arial" w:hAnsi="Arial" w:cs="Arial"/>
            <w:noProof/>
          </w:rPr>
          <w:t>Non-Taxable Income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_Toc515954754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5" w:history="1">
        <w:r w:rsidR="00364E41" w:rsidRPr="00EE43B8">
          <w:rPr>
            <w:rStyle w:val="Hyperlink"/>
            <w:rFonts w:ascii="Arial" w:hAnsi="Arial" w:cs="Arial"/>
            <w:noProof/>
          </w:rPr>
          <w:t>No Source of Income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_Toc515954755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33</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6" w:history="1">
        <w:r w:rsidR="00364E41" w:rsidRPr="00EE43B8">
          <w:rPr>
            <w:rStyle w:val="Hyperlink"/>
            <w:rFonts w:ascii="Arial" w:hAnsi="Arial" w:cs="Arial"/>
            <w:noProof/>
          </w:rPr>
          <w:t>Job Changes/Previous Employment</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_Toc515954756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7" w:history="1">
        <w:r w:rsidR="00364E41" w:rsidRPr="00EE43B8">
          <w:rPr>
            <w:rStyle w:val="Hyperlink"/>
            <w:rFonts w:ascii="Arial" w:hAnsi="Arial" w:cs="Arial"/>
            <w:noProof/>
          </w:rPr>
          <w:t xml:space="preserve">Separated </w:t>
        </w:r>
        <w:r w:rsidR="009713C4" w:rsidRPr="00EE43B8">
          <w:rPr>
            <w:rStyle w:val="Hyperlink"/>
            <w:rFonts w:ascii="Arial" w:hAnsi="Arial" w:cs="Arial"/>
            <w:noProof/>
          </w:rPr>
          <w:t>Borrower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_Toc515954757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8" w:history="1">
        <w:r w:rsidR="00364E41" w:rsidRPr="00EE43B8">
          <w:rPr>
            <w:rStyle w:val="Hyperlink"/>
            <w:rFonts w:ascii="Arial" w:hAnsi="Arial" w:cs="Arial"/>
            <w:noProof/>
          </w:rPr>
          <w:t>Non-Occupant Co-</w:t>
        </w:r>
        <w:r w:rsidR="009713C4" w:rsidRPr="00EE43B8">
          <w:rPr>
            <w:rStyle w:val="Hyperlink"/>
            <w:rFonts w:ascii="Arial" w:hAnsi="Arial" w:cs="Arial"/>
            <w:noProof/>
          </w:rPr>
          <w:t>Borrower</w:t>
        </w:r>
        <w:r w:rsidR="00364E41" w:rsidRPr="00EE43B8">
          <w:rPr>
            <w:rStyle w:val="Hyperlink"/>
            <w:rFonts w:ascii="Arial" w:hAnsi="Arial" w:cs="Arial"/>
            <w:noProof/>
          </w:rPr>
          <w:t>s [Co-Signer]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_Toc515954758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59" w:history="1">
        <w:r w:rsidR="00364E41" w:rsidRPr="00EE43B8">
          <w:rPr>
            <w:rStyle w:val="Hyperlink"/>
            <w:rFonts w:ascii="Arial" w:hAnsi="Arial" w:cs="Arial"/>
            <w:noProof/>
          </w:rPr>
          <w:t>Household Occupants 18 and Over</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_Toc515954759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2"/>
        <w:tabs>
          <w:tab w:val="left" w:pos="880"/>
          <w:tab w:val="right" w:leader="dot" w:pos="9350"/>
        </w:tabs>
        <w:jc w:val="both"/>
        <w:rPr>
          <w:rFonts w:ascii="Arial" w:eastAsiaTheme="minorEastAsia" w:hAnsi="Arial" w:cs="Arial"/>
          <w:noProof/>
        </w:rPr>
      </w:pPr>
      <w:hyperlink w:anchor="_Toc515954760" w:history="1">
        <w:r w:rsidR="00364E41" w:rsidRPr="00EE43B8">
          <w:rPr>
            <w:rStyle w:val="Hyperlink"/>
            <w:rFonts w:ascii="Arial" w:hAnsi="Arial" w:cs="Arial"/>
            <w:noProof/>
          </w:rPr>
          <w:t>(3)</w:t>
        </w:r>
        <w:r w:rsidR="00364E41" w:rsidRPr="00EE43B8">
          <w:rPr>
            <w:rFonts w:ascii="Arial" w:eastAsiaTheme="minorEastAsia" w:hAnsi="Arial" w:cs="Arial"/>
            <w:noProof/>
          </w:rPr>
          <w:tab/>
        </w:r>
        <w:r w:rsidR="00364E41" w:rsidRPr="00EE43B8">
          <w:rPr>
            <w:rStyle w:val="Hyperlink"/>
            <w:rFonts w:ascii="Arial" w:hAnsi="Arial" w:cs="Arial"/>
            <w:noProof/>
          </w:rPr>
          <w:t>Purchase Price Limit and Allowable Property Types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_Toc515954760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61" w:history="1">
        <w:r w:rsidR="00364E41" w:rsidRPr="00EE43B8">
          <w:rPr>
            <w:rStyle w:val="Hyperlink"/>
            <w:rFonts w:ascii="Arial" w:hAnsi="Arial" w:cs="Arial"/>
            <w:noProof/>
          </w:rPr>
          <w:t>Additional Standards and Requirements of a Qualified Dwelling</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_Toc515954761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62" w:history="1">
        <w:r w:rsidR="00364E41" w:rsidRPr="00EE43B8">
          <w:rPr>
            <w:rStyle w:val="Hyperlink"/>
            <w:rFonts w:ascii="Arial" w:hAnsi="Arial" w:cs="Arial"/>
            <w:noProof/>
          </w:rPr>
          <w:t>New Construction</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_Toc515954762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34</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63" w:history="1">
        <w:r w:rsidR="00364E41" w:rsidRPr="00EE43B8">
          <w:rPr>
            <w:rStyle w:val="Hyperlink"/>
            <w:rFonts w:ascii="Arial" w:hAnsi="Arial" w:cs="Arial"/>
            <w:noProof/>
          </w:rPr>
          <w:t>Excess Land</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_Toc515954763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64" w:history="1">
        <w:r w:rsidR="00364E41" w:rsidRPr="00EE43B8">
          <w:rPr>
            <w:rStyle w:val="Hyperlink"/>
            <w:rFonts w:ascii="Arial" w:hAnsi="Arial" w:cs="Arial"/>
            <w:noProof/>
          </w:rPr>
          <w:t>Business Usage of Home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_Toc515954764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4"/>
        <w:tabs>
          <w:tab w:val="right" w:leader="dot" w:pos="9350"/>
        </w:tabs>
        <w:jc w:val="both"/>
        <w:rPr>
          <w:rFonts w:ascii="Arial" w:eastAsiaTheme="minorEastAsia" w:hAnsi="Arial" w:cs="Arial"/>
          <w:noProof/>
        </w:rPr>
      </w:pPr>
      <w:hyperlink w:anchor="_Toc515954765" w:history="1">
        <w:r w:rsidR="00364E41" w:rsidRPr="00EE43B8">
          <w:rPr>
            <w:rStyle w:val="Hyperlink"/>
            <w:rFonts w:ascii="Arial" w:hAnsi="Arial" w:cs="Arial"/>
            <w:noProof/>
          </w:rPr>
          <w:t>Personal Property</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_Toc515954765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66" w:history="1">
        <w:r w:rsidR="00364E41" w:rsidRPr="00EE43B8">
          <w:rPr>
            <w:rStyle w:val="Hyperlink"/>
            <w:rFonts w:ascii="Arial" w:hAnsi="Arial" w:cs="Arial"/>
            <w:noProof/>
          </w:rPr>
          <w:t>Required Documents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_Toc515954766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67" w:history="1">
        <w:r w:rsidR="00364E41" w:rsidRPr="00EE43B8">
          <w:rPr>
            <w:rStyle w:val="Hyperlink"/>
            <w:rFonts w:ascii="Arial" w:hAnsi="Arial" w:cs="Arial"/>
            <w:noProof/>
          </w:rPr>
          <w:t>Pre-Close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_Toc515954767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68" w:history="1">
        <w:r w:rsidR="00364E41" w:rsidRPr="00EE43B8">
          <w:rPr>
            <w:rStyle w:val="Hyperlink"/>
            <w:rFonts w:ascii="Arial" w:hAnsi="Arial" w:cs="Arial"/>
            <w:noProof/>
          </w:rPr>
          <w:t>Post-Close</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_Toc515954768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35</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69" w:history="1">
        <w:r w:rsidR="00364E41" w:rsidRPr="00EE43B8">
          <w:rPr>
            <w:rStyle w:val="Hyperlink"/>
            <w:rFonts w:ascii="Arial" w:hAnsi="Arial" w:cs="Arial"/>
            <w:noProof/>
          </w:rPr>
          <w:t>Fees</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_Toc515954769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36</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70" w:history="1">
        <w:r w:rsidR="00364E41" w:rsidRPr="00EE43B8">
          <w:rPr>
            <w:rStyle w:val="Hyperlink"/>
            <w:rFonts w:ascii="Arial" w:hAnsi="Arial" w:cs="Arial"/>
            <w:noProof/>
          </w:rPr>
          <w:t>Iowa Title Guaranty</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_Toc515954770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36</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71" w:history="1">
        <w:r w:rsidR="00364E41" w:rsidRPr="00EE43B8">
          <w:rPr>
            <w:rStyle w:val="Hyperlink"/>
            <w:rFonts w:ascii="Arial" w:hAnsi="Arial" w:cs="Arial"/>
            <w:noProof/>
          </w:rPr>
          <w:t>IFA’s Post Close Review</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_Toc515954771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36</w:t>
        </w:r>
        <w:r w:rsidR="00364E41" w:rsidRPr="00EE43B8">
          <w:rPr>
            <w:rFonts w:ascii="Arial" w:hAnsi="Arial" w:cs="Arial"/>
            <w:noProof/>
            <w:webHidden/>
          </w:rPr>
          <w:fldChar w:fldCharType="end"/>
        </w:r>
      </w:hyperlink>
    </w:p>
    <w:p w:rsidR="00364E41" w:rsidRPr="00EE43B8" w:rsidRDefault="0081086B" w:rsidP="00407A37">
      <w:pPr>
        <w:pStyle w:val="TOC1"/>
        <w:tabs>
          <w:tab w:val="right" w:leader="dot" w:pos="9350"/>
        </w:tabs>
        <w:jc w:val="both"/>
        <w:rPr>
          <w:rFonts w:ascii="Arial" w:eastAsiaTheme="minorEastAsia" w:hAnsi="Arial" w:cs="Arial"/>
          <w:noProof/>
        </w:rPr>
      </w:pPr>
      <w:hyperlink w:anchor="_Toc515954772" w:history="1">
        <w:r w:rsidR="00364E41" w:rsidRPr="00EE43B8">
          <w:rPr>
            <w:rStyle w:val="Hyperlink"/>
            <w:rFonts w:ascii="Arial" w:hAnsi="Arial" w:cs="Arial"/>
            <w:noProof/>
          </w:rPr>
          <w:t>Federal Recapture Tax</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_Toc515954772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37</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73" w:history="1">
        <w:r w:rsidR="00364E41" w:rsidRPr="00EE43B8">
          <w:rPr>
            <w:rStyle w:val="Hyperlink"/>
            <w:rFonts w:ascii="Arial" w:hAnsi="Arial" w:cs="Arial"/>
            <w:noProof/>
          </w:rPr>
          <w:t>Recapture Tax Reimbursement</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_Toc515954773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37</w:t>
        </w:r>
        <w:r w:rsidR="00364E41" w:rsidRPr="00EE43B8">
          <w:rPr>
            <w:rFonts w:ascii="Arial" w:hAnsi="Arial" w:cs="Arial"/>
            <w:noProof/>
            <w:webHidden/>
          </w:rPr>
          <w:fldChar w:fldCharType="end"/>
        </w:r>
      </w:hyperlink>
    </w:p>
    <w:p w:rsidR="00364E41" w:rsidRPr="00EE43B8" w:rsidRDefault="0081086B" w:rsidP="00407A37">
      <w:pPr>
        <w:pStyle w:val="TOC3"/>
        <w:tabs>
          <w:tab w:val="right" w:leader="dot" w:pos="9350"/>
        </w:tabs>
        <w:jc w:val="both"/>
        <w:rPr>
          <w:rFonts w:ascii="Arial" w:eastAsiaTheme="minorEastAsia" w:hAnsi="Arial" w:cs="Arial"/>
          <w:noProof/>
        </w:rPr>
      </w:pPr>
      <w:hyperlink w:anchor="_Toc515954774" w:history="1">
        <w:r w:rsidR="00364E41" w:rsidRPr="00EE43B8">
          <w:rPr>
            <w:rStyle w:val="Hyperlink"/>
            <w:rFonts w:ascii="Arial" w:hAnsi="Arial" w:cs="Arial"/>
            <w:noProof/>
          </w:rPr>
          <w:t>Record Keeping and Federal Report Filing</w:t>
        </w:r>
        <w:r w:rsidR="00364E41" w:rsidRPr="00EE43B8">
          <w:rPr>
            <w:rFonts w:ascii="Arial" w:hAnsi="Arial" w:cs="Arial"/>
            <w:noProof/>
            <w:webHidden/>
          </w:rPr>
          <w:tab/>
        </w:r>
        <w:r w:rsidR="00364E41" w:rsidRPr="00EE43B8">
          <w:rPr>
            <w:rFonts w:ascii="Arial" w:hAnsi="Arial" w:cs="Arial"/>
            <w:noProof/>
            <w:webHidden/>
          </w:rPr>
          <w:fldChar w:fldCharType="begin"/>
        </w:r>
        <w:r w:rsidR="00364E41" w:rsidRPr="00EE43B8">
          <w:rPr>
            <w:rFonts w:ascii="Arial" w:hAnsi="Arial" w:cs="Arial"/>
            <w:noProof/>
            <w:webHidden/>
          </w:rPr>
          <w:instrText xml:space="preserve"> PAGEREF _Toc515954774 \h </w:instrText>
        </w:r>
        <w:r w:rsidR="00364E41" w:rsidRPr="00EE43B8">
          <w:rPr>
            <w:rFonts w:ascii="Arial" w:hAnsi="Arial" w:cs="Arial"/>
            <w:noProof/>
            <w:webHidden/>
          </w:rPr>
        </w:r>
        <w:r w:rsidR="00364E41" w:rsidRPr="00EE43B8">
          <w:rPr>
            <w:rFonts w:ascii="Arial" w:hAnsi="Arial" w:cs="Arial"/>
            <w:noProof/>
            <w:webHidden/>
          </w:rPr>
          <w:fldChar w:fldCharType="separate"/>
        </w:r>
        <w:r w:rsidR="00364E41" w:rsidRPr="00EE43B8">
          <w:rPr>
            <w:rFonts w:ascii="Arial" w:hAnsi="Arial" w:cs="Arial"/>
            <w:noProof/>
            <w:webHidden/>
          </w:rPr>
          <w:t>37</w:t>
        </w:r>
        <w:r w:rsidR="00364E41" w:rsidRPr="00EE43B8">
          <w:rPr>
            <w:rFonts w:ascii="Arial" w:hAnsi="Arial" w:cs="Arial"/>
            <w:noProof/>
            <w:webHidden/>
          </w:rPr>
          <w:fldChar w:fldCharType="end"/>
        </w:r>
      </w:hyperlink>
    </w:p>
    <w:p w:rsidR="00E72F79" w:rsidRPr="00EE43B8" w:rsidRDefault="00E72F79" w:rsidP="00407A37">
      <w:pPr>
        <w:pStyle w:val="MCC-Heading1"/>
        <w:jc w:val="both"/>
        <w:rPr>
          <w:rFonts w:ascii="Arial" w:hAnsi="Arial" w:cs="Arial"/>
        </w:rPr>
      </w:pPr>
      <w:r w:rsidRPr="00EE43B8">
        <w:rPr>
          <w:rFonts w:ascii="Arial" w:hAnsi="Arial" w:cs="Arial"/>
        </w:rPr>
        <w:fldChar w:fldCharType="end"/>
      </w:r>
    </w:p>
    <w:p w:rsidR="00E72F79" w:rsidRPr="00EE43B8" w:rsidRDefault="00E72F79" w:rsidP="00407A37">
      <w:pPr>
        <w:jc w:val="both"/>
        <w:rPr>
          <w:rFonts w:ascii="Arial" w:hAnsi="Arial" w:cs="Arial"/>
          <w:b/>
          <w:caps/>
          <w:color w:val="67632C" w:themeColor="accent1"/>
          <w:sz w:val="28"/>
        </w:rPr>
      </w:pPr>
      <w:r w:rsidRPr="00EE43B8">
        <w:rPr>
          <w:rFonts w:ascii="Arial" w:hAnsi="Arial" w:cs="Arial"/>
        </w:rPr>
        <w:br w:type="page"/>
      </w:r>
    </w:p>
    <w:p w:rsidR="00EE730A" w:rsidRPr="0055286C" w:rsidRDefault="00EE730A" w:rsidP="00407A37">
      <w:pPr>
        <w:pStyle w:val="MCC-Heading1"/>
        <w:jc w:val="both"/>
        <w:rPr>
          <w:rFonts w:ascii="Arial" w:hAnsi="Arial" w:cs="Arial"/>
          <w:color w:val="727A35"/>
        </w:rPr>
      </w:pPr>
      <w:bookmarkStart w:id="777" w:name="_Toc515954728"/>
      <w:r w:rsidRPr="0055286C">
        <w:rPr>
          <w:rFonts w:ascii="Arial" w:hAnsi="Arial" w:cs="Arial"/>
          <w:color w:val="727A35"/>
        </w:rPr>
        <w:lastRenderedPageBreak/>
        <w:t>Process Overview</w:t>
      </w:r>
      <w:bookmarkEnd w:id="774"/>
      <w:bookmarkEnd w:id="775"/>
      <w:bookmarkEnd w:id="776"/>
      <w:bookmarkEnd w:id="777"/>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 xml:space="preserve">Lender pre-screens </w:t>
      </w:r>
      <w:r w:rsidR="009713C4" w:rsidRPr="00EE43B8">
        <w:rPr>
          <w:rFonts w:ascii="Arial" w:hAnsi="Arial" w:cs="Arial"/>
        </w:rPr>
        <w:t>Borrower</w:t>
      </w:r>
      <w:r w:rsidRPr="00EE43B8">
        <w:rPr>
          <w:rFonts w:ascii="Arial" w:hAnsi="Arial" w:cs="Arial"/>
        </w:rPr>
        <w:t xml:space="preserve"> for IFA eligibility.</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Lender reserves respective IFA program(s) in Lender Online.</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As early as possible, lender uploads pre-close submission through eDocs in Lender Online.  Concurrently, lender completes credit underwriting in accordance with agency guidelines (FHA, VA, RD and FNMA/FHLMC).</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 xml:space="preserve">IFA reviews all documentation for each reserved IFA program(s) uploaded through eDocs in Lender Online. </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 xml:space="preserve">IFA verifies program eligibility and issues pre-close commitment(s)/conditions for each reserved IFA program. </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Lender closes loan and advances any associated DPA on closing disclosure.</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Upon closing, lender uploads post-close submission through eDocs in Lender Online.</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Concurrently, lender will also upload post-close delivery file to Lender Connection, master servicer’s portal, and forward original Note to master servicer.</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IFA reviews all documentation uploaded to Lender Online and commits loan for purchase.</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Master servicer reviews post-close delivery file.</w:t>
      </w:r>
    </w:p>
    <w:p w:rsidR="00EE730A" w:rsidRPr="00EE43B8" w:rsidRDefault="00EE730A" w:rsidP="00FD5D09">
      <w:pPr>
        <w:pStyle w:val="ListParagraph"/>
        <w:numPr>
          <w:ilvl w:val="0"/>
          <w:numId w:val="23"/>
        </w:numPr>
        <w:jc w:val="both"/>
        <w:rPr>
          <w:rFonts w:ascii="Arial" w:hAnsi="Arial" w:cs="Arial"/>
        </w:rPr>
      </w:pPr>
      <w:r w:rsidRPr="00EE43B8">
        <w:rPr>
          <w:rFonts w:ascii="Arial" w:hAnsi="Arial" w:cs="Arial"/>
        </w:rPr>
        <w:t xml:space="preserve">Upon satisfactory review, master servicer purchases loan and reimburses lender for advanced DPA funds. </w:t>
      </w:r>
    </w:p>
    <w:p w:rsidR="00EE730A" w:rsidRPr="0055286C" w:rsidRDefault="00EE730A" w:rsidP="00407A37">
      <w:pPr>
        <w:pStyle w:val="MCC-Heading1"/>
        <w:jc w:val="both"/>
        <w:rPr>
          <w:rFonts w:ascii="Arial" w:hAnsi="Arial" w:cs="Arial"/>
          <w:color w:val="727A35"/>
        </w:rPr>
      </w:pPr>
      <w:bookmarkStart w:id="778" w:name="_Toc507772339"/>
      <w:bookmarkStart w:id="779" w:name="_Toc507999634"/>
      <w:bookmarkStart w:id="780" w:name="_Toc508094409"/>
      <w:bookmarkStart w:id="781" w:name="_Toc515954729"/>
      <w:r w:rsidRPr="0055286C">
        <w:rPr>
          <w:rFonts w:ascii="Arial" w:hAnsi="Arial" w:cs="Arial"/>
          <w:color w:val="727A35"/>
        </w:rPr>
        <w:t>Credit Overlays</w:t>
      </w:r>
      <w:bookmarkEnd w:id="778"/>
      <w:bookmarkEnd w:id="779"/>
      <w:bookmarkEnd w:id="780"/>
      <w:bookmarkEnd w:id="781"/>
    </w:p>
    <w:p w:rsidR="003F4A6A" w:rsidRPr="00EE43B8" w:rsidRDefault="00EE730A" w:rsidP="00407A37">
      <w:pPr>
        <w:jc w:val="both"/>
        <w:rPr>
          <w:rFonts w:ascii="Arial" w:hAnsi="Arial" w:cs="Arial"/>
        </w:rPr>
      </w:pPr>
      <w:r w:rsidRPr="00EE43B8">
        <w:rPr>
          <w:rFonts w:ascii="Arial" w:hAnsi="Arial" w:cs="Arial"/>
          <w:b/>
        </w:rPr>
        <w:t>The lender is responsible for underwriting according to applicable agency (FHA, VA, RD and FNMA/FHLMC) guidelines.  IFA does not underwrite and will only conduct our eligibility review.</w:t>
      </w:r>
      <w:r w:rsidR="003F4A6A" w:rsidRPr="00EE43B8">
        <w:rPr>
          <w:rFonts w:ascii="Arial" w:hAnsi="Arial" w:cs="Arial"/>
          <w:b/>
        </w:rPr>
        <w:t xml:space="preserve">  Master Servicer will not purchase any loan without IFA’s Eligibility Approval.</w:t>
      </w:r>
    </w:p>
    <w:p w:rsidR="00EE730A" w:rsidRPr="00EE43B8" w:rsidRDefault="00EE730A" w:rsidP="00407A37">
      <w:pPr>
        <w:jc w:val="both"/>
        <w:rPr>
          <w:rFonts w:ascii="Arial" w:hAnsi="Arial" w:cs="Arial"/>
        </w:rPr>
      </w:pPr>
      <w:r w:rsidRPr="00EE43B8">
        <w:rPr>
          <w:rFonts w:ascii="Arial" w:hAnsi="Arial" w:cs="Arial"/>
        </w:rPr>
        <w:t xml:space="preserve">All credit underwriting decisions should be made in regard to the most restrictive of the requirements between IFA and agency guidelines. It is up to the lender to be sure that all AUS findings have been addressed pertaining to the loan type being used.  </w:t>
      </w:r>
    </w:p>
    <w:p w:rsidR="003F4A6A" w:rsidRPr="00EE43B8" w:rsidRDefault="003F4A6A" w:rsidP="00407A37">
      <w:pPr>
        <w:jc w:val="both"/>
        <w:rPr>
          <w:rFonts w:ascii="Arial" w:hAnsi="Arial" w:cs="Arial"/>
        </w:rPr>
      </w:pPr>
      <w:r w:rsidRPr="00EE43B8">
        <w:rPr>
          <w:rFonts w:ascii="Arial" w:hAnsi="Arial" w:cs="Arial"/>
        </w:rPr>
        <w:t xml:space="preserve">For cases where </w:t>
      </w:r>
      <w:r w:rsidR="009713C4" w:rsidRPr="00EE43B8">
        <w:rPr>
          <w:rFonts w:ascii="Arial" w:hAnsi="Arial" w:cs="Arial"/>
        </w:rPr>
        <w:t>borrower</w:t>
      </w:r>
      <w:r w:rsidRPr="00EE43B8">
        <w:rPr>
          <w:rFonts w:ascii="Arial" w:hAnsi="Arial" w:cs="Arial"/>
        </w:rPr>
        <w:t xml:space="preserve"> does not have a credit score, non-traditional credit documentation is allowed in accordance with agency guidelines for each specific loan type.   All credit underwriting decisions should be made in regard to the most restrictive of the requirements between IFA and agency guidelines. It is up to the lender to be sure that all AUS findings have been addressed pertaining to the loan type being used.  </w:t>
      </w:r>
    </w:p>
    <w:p w:rsidR="00F61847" w:rsidRPr="00EE43B8" w:rsidRDefault="00A94C4A" w:rsidP="00407A37">
      <w:pPr>
        <w:jc w:val="both"/>
        <w:rPr>
          <w:rFonts w:ascii="Arial" w:hAnsi="Arial" w:cs="Arial"/>
        </w:rPr>
      </w:pPr>
      <w:r w:rsidRPr="00EE43B8">
        <w:rPr>
          <w:rFonts w:ascii="Arial" w:hAnsi="Arial" w:cs="Arial"/>
        </w:rPr>
        <w:t xml:space="preserve">A </w:t>
      </w:r>
      <w:r w:rsidR="009713C4" w:rsidRPr="00EE43B8">
        <w:rPr>
          <w:rFonts w:ascii="Arial" w:hAnsi="Arial" w:cs="Arial"/>
        </w:rPr>
        <w:t>borrower</w:t>
      </w:r>
      <w:r w:rsidRPr="00EE43B8">
        <w:rPr>
          <w:rFonts w:ascii="Arial" w:hAnsi="Arial" w:cs="Arial"/>
        </w:rPr>
        <w:t xml:space="preserve"> may not be issued an MCC in conjunction with a mortgage financed with tax exempt bonds, including IFA’s </w:t>
      </w:r>
      <w:proofErr w:type="spellStart"/>
      <w:r w:rsidRPr="00EE43B8">
        <w:rPr>
          <w:rFonts w:ascii="Arial" w:hAnsi="Arial" w:cs="Arial"/>
        </w:rPr>
        <w:t>FirstHome</w:t>
      </w:r>
      <w:proofErr w:type="spellEnd"/>
      <w:r w:rsidRPr="00EE43B8">
        <w:rPr>
          <w:rFonts w:ascii="Arial" w:hAnsi="Arial" w:cs="Arial"/>
        </w:rPr>
        <w:t xml:space="preserve"> and </w:t>
      </w:r>
      <w:proofErr w:type="spellStart"/>
      <w:r w:rsidRPr="00EE43B8">
        <w:rPr>
          <w:rFonts w:ascii="Arial" w:hAnsi="Arial" w:cs="Arial"/>
        </w:rPr>
        <w:t>FirstHome</w:t>
      </w:r>
      <w:proofErr w:type="spellEnd"/>
      <w:r w:rsidRPr="00EE43B8">
        <w:rPr>
          <w:rFonts w:ascii="Arial" w:hAnsi="Arial" w:cs="Arial"/>
        </w:rPr>
        <w:t xml:space="preserve"> Plus Programs.  However, the MCC may be used in conjunction with IFA’s Homes for Iowans Program, Homes for Iowans Plus, and the Military Homeownership Assistance Program as well as other non-IFA first mortgage financing provided.  Such financing is in the form of fixed rate</w:t>
      </w:r>
      <w:r w:rsidR="00097D10" w:rsidRPr="00EE43B8">
        <w:rPr>
          <w:rFonts w:ascii="Arial" w:hAnsi="Arial" w:cs="Arial"/>
        </w:rPr>
        <w:t>, fully</w:t>
      </w:r>
      <w:r w:rsidRPr="00EE43B8">
        <w:rPr>
          <w:rFonts w:ascii="Arial" w:hAnsi="Arial" w:cs="Arial"/>
        </w:rPr>
        <w:t xml:space="preserve"> amortizing first mortgage loan and meets all other program requirements.</w:t>
      </w:r>
      <w:r w:rsidR="00C80D36" w:rsidRPr="00EE43B8">
        <w:rPr>
          <w:rFonts w:ascii="Arial" w:hAnsi="Arial" w:cs="Arial"/>
        </w:rPr>
        <w:t xml:space="preserve"> </w:t>
      </w:r>
    </w:p>
    <w:p w:rsidR="00C80D36" w:rsidRPr="00EE43B8" w:rsidRDefault="00C80D36" w:rsidP="00407A37">
      <w:pPr>
        <w:jc w:val="both"/>
        <w:rPr>
          <w:rFonts w:ascii="Arial" w:hAnsi="Arial" w:cs="Arial"/>
        </w:rPr>
      </w:pPr>
      <w:bookmarkStart w:id="782" w:name="_Toc515954730"/>
      <w:r w:rsidRPr="00EE43B8">
        <w:rPr>
          <w:rStyle w:val="MCC-Heading3Char"/>
          <w:rFonts w:ascii="Arial" w:hAnsi="Arial" w:cs="Arial"/>
        </w:rPr>
        <w:t>Homebuyer Education</w:t>
      </w:r>
      <w:bookmarkEnd w:id="782"/>
      <w:r w:rsidRPr="00EE43B8">
        <w:rPr>
          <w:rFonts w:ascii="Arial" w:hAnsi="Arial" w:cs="Arial"/>
        </w:rPr>
        <w:t xml:space="preserve">:  For conventional loans only (HFA Preferred and No MI), at least one first time home buyer signing the Note must complete the homebuyer education course, </w:t>
      </w:r>
      <w:hyperlink r:id="rId34" w:history="1">
        <w:proofErr w:type="spellStart"/>
        <w:r w:rsidRPr="00EE43B8">
          <w:rPr>
            <w:rStyle w:val="Hyperlink"/>
            <w:rFonts w:ascii="Arial" w:hAnsi="Arial" w:cs="Arial"/>
          </w:rPr>
          <w:t>FinallyHome</w:t>
        </w:r>
        <w:proofErr w:type="spellEnd"/>
      </w:hyperlink>
      <w:r w:rsidRPr="00EE43B8">
        <w:rPr>
          <w:rFonts w:ascii="Arial" w:hAnsi="Arial" w:cs="Arial"/>
        </w:rPr>
        <w:t xml:space="preserve">.  The education course must be completed prior to closing. For additional information, refer to </w:t>
      </w:r>
      <w:hyperlink r:id="rId35" w:history="1">
        <w:r w:rsidRPr="00EE43B8">
          <w:rPr>
            <w:rStyle w:val="Hyperlink"/>
            <w:rFonts w:ascii="Arial" w:hAnsi="Arial" w:cs="Arial"/>
          </w:rPr>
          <w:t>HBE FAQ</w:t>
        </w:r>
      </w:hyperlink>
      <w:r w:rsidRPr="00EE43B8">
        <w:rPr>
          <w:rFonts w:ascii="Arial" w:hAnsi="Arial" w:cs="Arial"/>
        </w:rPr>
        <w:t>.</w:t>
      </w:r>
    </w:p>
    <w:p w:rsidR="00EE730A" w:rsidRPr="00EE43B8" w:rsidRDefault="00EE730A" w:rsidP="00407A37">
      <w:pPr>
        <w:jc w:val="both"/>
        <w:rPr>
          <w:rFonts w:ascii="Arial" w:hAnsi="Arial" w:cs="Arial"/>
        </w:rPr>
      </w:pPr>
      <w:bookmarkStart w:id="783" w:name="_Toc507772340"/>
      <w:bookmarkStart w:id="784" w:name="_Toc507999635"/>
      <w:bookmarkStart w:id="785" w:name="_Toc508094410"/>
      <w:bookmarkStart w:id="786" w:name="_Toc515954731"/>
      <w:r w:rsidRPr="00EE43B8">
        <w:rPr>
          <w:rStyle w:val="MCC-Heading3Char"/>
          <w:rFonts w:ascii="Arial" w:hAnsi="Arial" w:cs="Arial"/>
        </w:rPr>
        <w:t>Foreclosure</w:t>
      </w:r>
      <w:bookmarkEnd w:id="783"/>
      <w:bookmarkEnd w:id="784"/>
      <w:bookmarkEnd w:id="785"/>
      <w:bookmarkEnd w:id="786"/>
      <w:r w:rsidRPr="00EE43B8">
        <w:rPr>
          <w:rFonts w:ascii="Arial" w:hAnsi="Arial" w:cs="Arial"/>
        </w:rPr>
        <w:t xml:space="preserve">:  Follow agency guidelines with regard to </w:t>
      </w:r>
      <w:r w:rsidR="009713C4" w:rsidRPr="00EE43B8">
        <w:rPr>
          <w:rFonts w:ascii="Arial" w:hAnsi="Arial" w:cs="Arial"/>
        </w:rPr>
        <w:t>Borrower</w:t>
      </w:r>
      <w:r w:rsidRPr="00EE43B8">
        <w:rPr>
          <w:rFonts w:ascii="Arial" w:hAnsi="Arial" w:cs="Arial"/>
        </w:rPr>
        <w:t>s with recent foreclosure on credit report.</w:t>
      </w:r>
    </w:p>
    <w:p w:rsidR="00EE730A" w:rsidRPr="0055286C" w:rsidRDefault="00EE730A" w:rsidP="00407A37">
      <w:pPr>
        <w:pStyle w:val="MCC-Heading1"/>
        <w:jc w:val="both"/>
        <w:rPr>
          <w:rFonts w:ascii="Arial" w:hAnsi="Arial" w:cs="Arial"/>
          <w:color w:val="727A35"/>
        </w:rPr>
      </w:pPr>
      <w:bookmarkStart w:id="787" w:name="_Toc507772341"/>
      <w:bookmarkStart w:id="788" w:name="_Toc507999636"/>
      <w:bookmarkStart w:id="789" w:name="_Toc508094411"/>
      <w:bookmarkStart w:id="790" w:name="_Toc515954732"/>
      <w:r w:rsidRPr="0055286C">
        <w:rPr>
          <w:rFonts w:ascii="Arial" w:hAnsi="Arial" w:cs="Arial"/>
          <w:color w:val="727A35"/>
        </w:rPr>
        <w:t>Reserving an IFA program</w:t>
      </w:r>
      <w:bookmarkEnd w:id="787"/>
      <w:bookmarkEnd w:id="788"/>
      <w:bookmarkEnd w:id="789"/>
      <w:bookmarkEnd w:id="790"/>
    </w:p>
    <w:p w:rsidR="00EE730A" w:rsidRPr="00EE43B8" w:rsidRDefault="00EE730A" w:rsidP="00407A37">
      <w:pPr>
        <w:jc w:val="both"/>
        <w:rPr>
          <w:rFonts w:ascii="Arial" w:hAnsi="Arial" w:cs="Arial"/>
        </w:rPr>
      </w:pPr>
      <w:r w:rsidRPr="00EE43B8">
        <w:rPr>
          <w:rFonts w:ascii="Arial" w:hAnsi="Arial" w:cs="Arial"/>
        </w:rPr>
        <w:t xml:space="preserve">In order to reserve an IFA program, the lender must utilize IFA’s lender portal, </w:t>
      </w:r>
      <w:hyperlink r:id="rId36" w:history="1">
        <w:r w:rsidRPr="00EE43B8">
          <w:rPr>
            <w:rStyle w:val="Hyperlink"/>
            <w:rFonts w:ascii="Arial" w:hAnsi="Arial" w:cs="Arial"/>
          </w:rPr>
          <w:t>Lender Online</w:t>
        </w:r>
      </w:hyperlink>
      <w:r w:rsidRPr="00EE43B8">
        <w:rPr>
          <w:rFonts w:ascii="Arial" w:hAnsi="Arial" w:cs="Arial"/>
        </w:rPr>
        <w:t xml:space="preserve">.  The lender must have a signed real estate contract and loan application (1003) in place </w:t>
      </w:r>
      <w:r w:rsidRPr="00EE43B8">
        <w:rPr>
          <w:rFonts w:ascii="Arial" w:hAnsi="Arial" w:cs="Arial"/>
          <w:b/>
        </w:rPr>
        <w:t>prior</w:t>
      </w:r>
      <w:r w:rsidRPr="00EE43B8">
        <w:rPr>
          <w:rFonts w:ascii="Arial" w:hAnsi="Arial" w:cs="Arial"/>
        </w:rPr>
        <w:t xml:space="preserve"> to reservation of IFA program(s).  </w:t>
      </w:r>
    </w:p>
    <w:p w:rsidR="00EE730A" w:rsidRPr="00EE43B8" w:rsidRDefault="00EE730A" w:rsidP="00407A37">
      <w:pPr>
        <w:jc w:val="both"/>
        <w:rPr>
          <w:rFonts w:ascii="Arial" w:hAnsi="Arial" w:cs="Arial"/>
        </w:rPr>
      </w:pPr>
      <w:r w:rsidRPr="00EE43B8">
        <w:rPr>
          <w:rFonts w:ascii="Arial" w:hAnsi="Arial" w:cs="Arial"/>
        </w:rPr>
        <w:t xml:space="preserve">When a reservation has been made, the </w:t>
      </w:r>
      <w:r w:rsidRPr="00EE43B8">
        <w:rPr>
          <w:rFonts w:ascii="Arial" w:hAnsi="Arial" w:cs="Arial"/>
          <w:b/>
        </w:rPr>
        <w:t xml:space="preserve">interest rate is locked for 60 days.  </w:t>
      </w:r>
      <w:r w:rsidRPr="00EE43B8">
        <w:rPr>
          <w:rFonts w:ascii="Arial" w:hAnsi="Arial" w:cs="Arial"/>
        </w:rPr>
        <w:t>The loan must close before the expiration of the reservation period to receive the locked rate.</w:t>
      </w:r>
    </w:p>
    <w:p w:rsidR="00EE730A" w:rsidRPr="00EE43B8" w:rsidRDefault="00EE730A" w:rsidP="00407A37">
      <w:pPr>
        <w:pStyle w:val="MCC-Heading1"/>
        <w:jc w:val="both"/>
        <w:rPr>
          <w:rFonts w:ascii="Arial" w:hAnsi="Arial" w:cs="Arial"/>
        </w:rPr>
      </w:pPr>
      <w:bookmarkStart w:id="791" w:name="_Toc507772342"/>
      <w:bookmarkStart w:id="792" w:name="_Toc507999637"/>
      <w:bookmarkStart w:id="793" w:name="_Toc508094412"/>
      <w:bookmarkStart w:id="794" w:name="_Toc515954733"/>
      <w:r w:rsidRPr="0055286C">
        <w:rPr>
          <w:rFonts w:ascii="Arial" w:hAnsi="Arial" w:cs="Arial"/>
          <w:color w:val="727A35"/>
        </w:rPr>
        <w:t>Reservation Changes</w:t>
      </w:r>
      <w:bookmarkEnd w:id="791"/>
      <w:bookmarkEnd w:id="792"/>
      <w:bookmarkEnd w:id="793"/>
      <w:bookmarkEnd w:id="794"/>
    </w:p>
    <w:p w:rsidR="00EE730A" w:rsidRPr="00EE43B8" w:rsidRDefault="00EE730A" w:rsidP="00407A37">
      <w:pPr>
        <w:jc w:val="both"/>
        <w:rPr>
          <w:rFonts w:ascii="Arial" w:hAnsi="Arial" w:cs="Arial"/>
        </w:rPr>
      </w:pPr>
      <w:r w:rsidRPr="00EE43B8">
        <w:rPr>
          <w:rFonts w:ascii="Arial" w:hAnsi="Arial" w:cs="Arial"/>
        </w:rPr>
        <w:t xml:space="preserve">If a change is necessary after the initial reservation, a loan change form should be completed and uploaded through eDocs in Lender Online.  A loan change form is available in Lender Online under “Loan Status” by clicking on the “PDF docs” icon associated with reservation or by clicking on “Program Documents” at the top of the page.  Examples of such changes may be loan amount, sale price, loan type, cancellation, etc.  These requests will be processed within one business day of submission.  </w:t>
      </w:r>
    </w:p>
    <w:p w:rsidR="00EE730A" w:rsidRPr="00EE43B8" w:rsidRDefault="00EE730A" w:rsidP="00407A37">
      <w:pPr>
        <w:jc w:val="both"/>
        <w:rPr>
          <w:rFonts w:ascii="Arial" w:hAnsi="Arial" w:cs="Arial"/>
        </w:rPr>
      </w:pPr>
      <w:r w:rsidRPr="00EE43B8">
        <w:rPr>
          <w:rFonts w:ascii="Arial" w:hAnsi="Arial" w:cs="Arial"/>
        </w:rPr>
        <w:t xml:space="preserve">A request for cancellation and new reservation for an existing </w:t>
      </w:r>
      <w:r w:rsidR="009713C4" w:rsidRPr="00EE43B8">
        <w:rPr>
          <w:rFonts w:ascii="Arial" w:hAnsi="Arial" w:cs="Arial"/>
        </w:rPr>
        <w:t>Borrower</w:t>
      </w:r>
      <w:r w:rsidRPr="00EE43B8">
        <w:rPr>
          <w:rFonts w:ascii="Arial" w:hAnsi="Arial" w:cs="Arial"/>
        </w:rPr>
        <w:t xml:space="preserve"> will not be permitted unless property has changed or the original expiration date has exceeded ninety (90) days.   If the current reservation expiration date has not exceeded ninety (90) days, the existing reservation will remain and be subject to IFA’s relock policy.   For additional information, refer to our </w:t>
      </w:r>
      <w:hyperlink r:id="rId37" w:history="1">
        <w:r w:rsidRPr="00EE43B8">
          <w:rPr>
            <w:rStyle w:val="Hyperlink"/>
            <w:rFonts w:ascii="Arial" w:hAnsi="Arial" w:cs="Arial"/>
          </w:rPr>
          <w:t>Product Reservation &amp; Rate Lock Policies</w:t>
        </w:r>
      </w:hyperlink>
      <w:r w:rsidRPr="00EE43B8">
        <w:rPr>
          <w:rFonts w:ascii="Arial" w:hAnsi="Arial" w:cs="Arial"/>
        </w:rPr>
        <w:t xml:space="preserve">, available on website. </w:t>
      </w:r>
    </w:p>
    <w:p w:rsidR="00EE730A" w:rsidRPr="00EE43B8" w:rsidRDefault="00EE730A" w:rsidP="00407A37">
      <w:pPr>
        <w:jc w:val="both"/>
        <w:rPr>
          <w:rFonts w:ascii="Arial" w:hAnsi="Arial" w:cs="Arial"/>
        </w:rPr>
      </w:pPr>
      <w:r w:rsidRPr="00EE43B8">
        <w:rPr>
          <w:rFonts w:ascii="Arial" w:hAnsi="Arial" w:cs="Arial"/>
        </w:rPr>
        <w:t xml:space="preserve">Review our </w:t>
      </w:r>
      <w:r w:rsidRPr="00EE43B8">
        <w:rPr>
          <w:rFonts w:ascii="Arial" w:hAnsi="Arial" w:cs="Arial"/>
          <w:color w:val="CF543F" w:themeColor="accent2"/>
        </w:rPr>
        <w:t xml:space="preserve">Lender Online Manual </w:t>
      </w:r>
      <w:r w:rsidRPr="00EE43B8">
        <w:rPr>
          <w:rFonts w:ascii="Arial" w:hAnsi="Arial" w:cs="Arial"/>
        </w:rPr>
        <w:t>[COMING SOON]</w:t>
      </w:r>
      <w:r w:rsidRPr="00EE43B8">
        <w:rPr>
          <w:rFonts w:ascii="Arial" w:hAnsi="Arial" w:cs="Arial"/>
          <w:color w:val="CF543F" w:themeColor="accent2"/>
        </w:rPr>
        <w:t xml:space="preserve"> </w:t>
      </w:r>
      <w:r w:rsidRPr="00EE43B8">
        <w:rPr>
          <w:rFonts w:ascii="Arial" w:hAnsi="Arial" w:cs="Arial"/>
        </w:rPr>
        <w:t>for more information related to making a reservation and other uses of our online portal.</w:t>
      </w:r>
    </w:p>
    <w:p w:rsidR="00EE730A" w:rsidRPr="0055286C" w:rsidRDefault="00EE730A" w:rsidP="00407A37">
      <w:pPr>
        <w:pStyle w:val="MCC-Heading1"/>
        <w:jc w:val="both"/>
        <w:rPr>
          <w:rFonts w:ascii="Arial" w:hAnsi="Arial" w:cs="Arial"/>
          <w:color w:val="727A35"/>
        </w:rPr>
      </w:pPr>
      <w:bookmarkStart w:id="795" w:name="_Toc507772343"/>
      <w:bookmarkStart w:id="796" w:name="_Toc507999638"/>
      <w:bookmarkStart w:id="797" w:name="_Toc508094413"/>
      <w:bookmarkStart w:id="798" w:name="_Toc515954734"/>
      <w:r w:rsidRPr="0055286C">
        <w:rPr>
          <w:rFonts w:ascii="Arial" w:hAnsi="Arial" w:cs="Arial"/>
          <w:color w:val="727A35"/>
        </w:rPr>
        <w:t>IFA Pre-Close Eligibility Review</w:t>
      </w:r>
      <w:bookmarkEnd w:id="795"/>
      <w:bookmarkEnd w:id="796"/>
      <w:bookmarkEnd w:id="797"/>
      <w:bookmarkEnd w:id="798"/>
    </w:p>
    <w:p w:rsidR="00EE730A" w:rsidRPr="00EE43B8" w:rsidRDefault="00EE730A" w:rsidP="00407A37">
      <w:pPr>
        <w:jc w:val="both"/>
        <w:rPr>
          <w:rFonts w:ascii="Arial" w:hAnsi="Arial" w:cs="Arial"/>
        </w:rPr>
      </w:pPr>
      <w:r w:rsidRPr="00EE43B8">
        <w:rPr>
          <w:rFonts w:ascii="Arial" w:hAnsi="Arial" w:cs="Arial"/>
        </w:rPr>
        <w:t xml:space="preserve">IFA’s Pre-Close Eligibility Review is unique to our programs and must be performed by a Single Family Program Specialist for all IFA programs prior to closing.  This includes IFA mortgages with an associated Plus grant and Military Home Ownership Assistance (MHOA) grant.  Prior to the loan closing, the lender is responsible for uploading a pre-close submission through eDocs in Lender Online per </w:t>
      </w:r>
      <w:hyperlink r:id="rId38" w:history="1">
        <w:r w:rsidRPr="00EE43B8">
          <w:rPr>
            <w:rStyle w:val="Hyperlink"/>
            <w:rFonts w:ascii="Arial" w:hAnsi="Arial" w:cs="Arial"/>
          </w:rPr>
          <w:t>pre-close transmittal</w:t>
        </w:r>
      </w:hyperlink>
      <w:r w:rsidRPr="00EE43B8">
        <w:rPr>
          <w:rFonts w:ascii="Arial" w:hAnsi="Arial" w:cs="Arial"/>
        </w:rPr>
        <w:t>.   Ensure pre-close transmittal is complete with lender contact information and submitted with requested documentation in order of the transmittal.  Underwriting documentation such as AUS findings, credit report, bank statements, etc. are not needed.  In general a pre-close submission is fifty (50) pages plus copy of appraisal.  Completion and use of this form is required.  Once the loan has been determined to be eligible from a Program Specialist, a commitment will be issued by IFA along with conditions to be uploaded with post-</w:t>
      </w:r>
      <w:r w:rsidRPr="00EE43B8">
        <w:rPr>
          <w:rFonts w:ascii="Arial" w:hAnsi="Arial" w:cs="Arial"/>
        </w:rPr>
        <w:lastRenderedPageBreak/>
        <w:t>close submission.   Once commitment is issued, lender has approv</w:t>
      </w:r>
      <w:r w:rsidR="00F13BD3" w:rsidRPr="00EE43B8">
        <w:rPr>
          <w:rFonts w:ascii="Arial" w:hAnsi="Arial" w:cs="Arial"/>
        </w:rPr>
        <w:t>al</w:t>
      </w:r>
      <w:r w:rsidRPr="00EE43B8">
        <w:rPr>
          <w:rFonts w:ascii="Arial" w:hAnsi="Arial" w:cs="Arial"/>
        </w:rPr>
        <w:t xml:space="preserve"> from IFA to proceed with loan closing. </w:t>
      </w:r>
    </w:p>
    <w:p w:rsidR="00EE730A" w:rsidRPr="00EE43B8" w:rsidRDefault="00EE730A" w:rsidP="00407A37">
      <w:pPr>
        <w:jc w:val="both"/>
        <w:rPr>
          <w:rFonts w:ascii="Arial" w:hAnsi="Arial" w:cs="Arial"/>
        </w:rPr>
      </w:pPr>
      <w:r w:rsidRPr="00EE43B8">
        <w:rPr>
          <w:rFonts w:ascii="Arial" w:hAnsi="Arial" w:cs="Arial"/>
        </w:rPr>
        <w:t xml:space="preserve"> If loan remains incomplete after eligibility review, lender will need to follow up and submit additional documentation to satisfy outstanding conditions.  Email notification of incomplete file will be issued to the lender contact on pre-close transmittal.  Any additional document uploaded through eDocs is considered a resubmission and our five (5) day review time will start over.  </w:t>
      </w:r>
    </w:p>
    <w:p w:rsidR="00EE730A" w:rsidRPr="00EE43B8" w:rsidRDefault="00EE730A" w:rsidP="00407A37">
      <w:pPr>
        <w:jc w:val="both"/>
        <w:rPr>
          <w:rFonts w:ascii="Arial" w:hAnsi="Arial" w:cs="Arial"/>
        </w:rPr>
      </w:pPr>
      <w:r w:rsidRPr="00EE43B8">
        <w:rPr>
          <w:rFonts w:ascii="Arial" w:hAnsi="Arial" w:cs="Arial"/>
        </w:rPr>
        <w:t>IFA’s pre-close eligibility review consists of documenting three program requirements:</w:t>
      </w:r>
    </w:p>
    <w:p w:rsidR="00EE730A" w:rsidRPr="00EE43B8" w:rsidRDefault="00EE730A" w:rsidP="00FD5D09">
      <w:pPr>
        <w:pStyle w:val="MCC-Heading2"/>
        <w:numPr>
          <w:ilvl w:val="0"/>
          <w:numId w:val="19"/>
        </w:numPr>
        <w:jc w:val="both"/>
        <w:rPr>
          <w:rFonts w:ascii="Arial" w:hAnsi="Arial" w:cs="Arial"/>
        </w:rPr>
      </w:pPr>
      <w:bookmarkStart w:id="799" w:name="_Toc507772344"/>
      <w:bookmarkStart w:id="800" w:name="_Toc507999639"/>
      <w:bookmarkStart w:id="801" w:name="_Toc508094414"/>
      <w:bookmarkStart w:id="802" w:name="_Toc515954735"/>
      <w:r w:rsidRPr="00EE43B8">
        <w:rPr>
          <w:rFonts w:ascii="Arial" w:hAnsi="Arial" w:cs="Arial"/>
        </w:rPr>
        <w:t>First-Time Homebuyers</w:t>
      </w:r>
      <w:bookmarkEnd w:id="799"/>
      <w:bookmarkEnd w:id="800"/>
      <w:bookmarkEnd w:id="801"/>
      <w:bookmarkEnd w:id="802"/>
    </w:p>
    <w:p w:rsidR="00EE730A" w:rsidRPr="00EE43B8" w:rsidRDefault="00EE730A" w:rsidP="00407A37">
      <w:pPr>
        <w:jc w:val="both"/>
        <w:rPr>
          <w:rFonts w:ascii="Arial" w:hAnsi="Arial" w:cs="Arial"/>
        </w:rPr>
      </w:pPr>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mortgage</w:t>
      </w:r>
      <w:r w:rsidRPr="00EE43B8">
        <w:rPr>
          <w:rFonts w:ascii="Arial" w:hAnsi="Arial" w:cs="Arial"/>
        </w:rPr>
        <w:t>, must be a First-Time Homebuyer (FTHB).  Such persons must not have had an ownership interest in his or her principal residence at any time during the three (3) year period prior to the date on which the mortgage is executed.</w:t>
      </w:r>
      <w:r w:rsidR="001751E5" w:rsidRPr="00EE43B8">
        <w:rPr>
          <w:rFonts w:ascii="Arial" w:hAnsi="Arial" w:cs="Arial"/>
        </w:rPr>
        <w:t xml:space="preserve">  In addition, any persons taking an ownership interest in the subject property must be a FTHB.  </w:t>
      </w:r>
      <w:r w:rsidRPr="00EE43B8">
        <w:rPr>
          <w:rFonts w:ascii="Arial" w:hAnsi="Arial" w:cs="Arial"/>
        </w:rPr>
        <w:t xml:space="preserve">  </w:t>
      </w:r>
    </w:p>
    <w:p w:rsidR="00EE730A" w:rsidRPr="00EE43B8" w:rsidRDefault="00EE730A" w:rsidP="00407A37">
      <w:pPr>
        <w:ind w:left="720"/>
        <w:jc w:val="both"/>
        <w:rPr>
          <w:rFonts w:ascii="Arial" w:hAnsi="Arial" w:cs="Arial"/>
        </w:rPr>
      </w:pPr>
      <w:bookmarkStart w:id="803" w:name="_Toc507772345"/>
      <w:bookmarkStart w:id="804" w:name="_Toc507999640"/>
      <w:bookmarkStart w:id="805" w:name="_Toc508094415"/>
      <w:bookmarkStart w:id="806" w:name="_Toc515954736"/>
      <w:r w:rsidRPr="00EE43B8">
        <w:rPr>
          <w:rStyle w:val="MCC-Heading3Char"/>
          <w:rFonts w:ascii="Arial" w:hAnsi="Arial" w:cs="Arial"/>
        </w:rPr>
        <w:t>Determination</w:t>
      </w:r>
      <w:bookmarkEnd w:id="803"/>
      <w:bookmarkEnd w:id="804"/>
      <w:bookmarkEnd w:id="805"/>
      <w:bookmarkEnd w:id="806"/>
      <w:r w:rsidRPr="00EE43B8">
        <w:rPr>
          <w:rFonts w:ascii="Arial" w:hAnsi="Arial" w:cs="Arial"/>
        </w:rPr>
        <w:t xml:space="preserve">:  The lender shall verify the FTHB requirement by obtaining from each prospective </w:t>
      </w:r>
      <w:r w:rsidR="009713C4" w:rsidRPr="00EE43B8">
        <w:rPr>
          <w:rFonts w:ascii="Arial" w:hAnsi="Arial" w:cs="Arial"/>
        </w:rPr>
        <w:t>borrower</w:t>
      </w:r>
      <w:r w:rsidR="001751E5" w:rsidRPr="00EE43B8">
        <w:rPr>
          <w:rFonts w:ascii="Arial" w:hAnsi="Arial" w:cs="Arial"/>
        </w:rPr>
        <w:t xml:space="preserve">, their spouse and any of titleholder’s, </w:t>
      </w:r>
      <w:r w:rsidRPr="00EE43B8">
        <w:rPr>
          <w:rFonts w:ascii="Arial" w:hAnsi="Arial" w:cs="Arial"/>
        </w:rPr>
        <w:t xml:space="preserve">copies of the </w:t>
      </w:r>
      <w:r w:rsidR="001751E5" w:rsidRPr="00EE43B8">
        <w:rPr>
          <w:rFonts w:ascii="Arial" w:hAnsi="Arial" w:cs="Arial"/>
        </w:rPr>
        <w:t xml:space="preserve">their </w:t>
      </w:r>
      <w:r w:rsidRPr="00EE43B8">
        <w:rPr>
          <w:rFonts w:ascii="Arial" w:hAnsi="Arial" w:cs="Arial"/>
        </w:rPr>
        <w:t xml:space="preserve">tax returns which were filed with the Internal Revenue Services (IRS) for the last three- (3) years preceding </w:t>
      </w:r>
      <w:r w:rsidR="00C87AFC" w:rsidRPr="00EE43B8">
        <w:rPr>
          <w:rFonts w:ascii="Arial" w:hAnsi="Arial" w:cs="Arial"/>
        </w:rPr>
        <w:t xml:space="preserve">the execution of the mortgage.  IFA will accept copies of Tax Transcripts/Record of Account if copies of tax returns are not available.  </w:t>
      </w:r>
      <w:r w:rsidRPr="00EE43B8">
        <w:rPr>
          <w:rFonts w:ascii="Arial" w:hAnsi="Arial" w:cs="Arial"/>
        </w:rPr>
        <w:t xml:space="preserve">Review each return to determine whether </w:t>
      </w:r>
      <w:r w:rsidR="001751E5" w:rsidRPr="00EE43B8">
        <w:rPr>
          <w:rFonts w:ascii="Arial" w:hAnsi="Arial" w:cs="Arial"/>
        </w:rPr>
        <w:t>said parties have</w:t>
      </w:r>
      <w:r w:rsidRPr="00EE43B8">
        <w:rPr>
          <w:rFonts w:ascii="Arial" w:hAnsi="Arial" w:cs="Arial"/>
        </w:rPr>
        <w:t xml:space="preserve"> claimed a deduction for taxes or for interest paid on a mortgage secured by real property which was the </w:t>
      </w:r>
      <w:r w:rsidR="009713C4" w:rsidRPr="00EE43B8">
        <w:rPr>
          <w:rFonts w:ascii="Arial" w:hAnsi="Arial" w:cs="Arial"/>
        </w:rPr>
        <w:t>Borrower</w:t>
      </w:r>
      <w:r w:rsidRPr="00EE43B8">
        <w:rPr>
          <w:rFonts w:ascii="Arial" w:hAnsi="Arial" w:cs="Arial"/>
        </w:rPr>
        <w:t xml:space="preserve">’s principal residence.  If such deduction was claimed, the lender must make additional determination of </w:t>
      </w:r>
      <w:r w:rsidR="009713C4" w:rsidRPr="00EE43B8">
        <w:rPr>
          <w:rFonts w:ascii="Arial" w:hAnsi="Arial" w:cs="Arial"/>
        </w:rPr>
        <w:t>borrower</w:t>
      </w:r>
      <w:r w:rsidRPr="00EE43B8">
        <w:rPr>
          <w:rFonts w:ascii="Arial" w:hAnsi="Arial" w:cs="Arial"/>
        </w:rPr>
        <w:t>’s FTHB status.</w:t>
      </w:r>
    </w:p>
    <w:p w:rsidR="00EE730A" w:rsidRPr="00EE43B8" w:rsidRDefault="00EE730A" w:rsidP="00407A37">
      <w:pPr>
        <w:ind w:left="720"/>
        <w:jc w:val="both"/>
        <w:rPr>
          <w:rFonts w:ascii="Arial" w:hAnsi="Arial" w:cs="Arial"/>
        </w:rPr>
      </w:pPr>
      <w:r w:rsidRPr="00EE43B8">
        <w:rPr>
          <w:rFonts w:ascii="Arial" w:hAnsi="Arial" w:cs="Arial"/>
        </w:rPr>
        <w:t xml:space="preserve">State income tax returns as are not used as an alternative to federal returns.   </w:t>
      </w:r>
    </w:p>
    <w:p w:rsidR="00EE730A" w:rsidRPr="00EE43B8" w:rsidRDefault="00EE730A" w:rsidP="00407A37">
      <w:pPr>
        <w:pStyle w:val="MCC-Heading3"/>
        <w:jc w:val="both"/>
        <w:rPr>
          <w:rFonts w:ascii="Arial" w:hAnsi="Arial" w:cs="Arial"/>
        </w:rPr>
      </w:pPr>
      <w:bookmarkStart w:id="807" w:name="_Toc507772346"/>
      <w:bookmarkStart w:id="808" w:name="_Toc507999641"/>
      <w:bookmarkStart w:id="809" w:name="_Toc508094416"/>
      <w:bookmarkStart w:id="810" w:name="_Toc515954737"/>
      <w:r w:rsidRPr="00EE43B8">
        <w:rPr>
          <w:rFonts w:ascii="Arial" w:hAnsi="Arial" w:cs="Arial"/>
        </w:rPr>
        <w:t>Scenarios that may impact First-Time Home Buyer</w:t>
      </w:r>
      <w:bookmarkEnd w:id="807"/>
      <w:bookmarkEnd w:id="808"/>
      <w:bookmarkEnd w:id="809"/>
      <w:bookmarkEnd w:id="810"/>
    </w:p>
    <w:p w:rsidR="00EE730A" w:rsidRPr="00EE43B8" w:rsidRDefault="00EE730A" w:rsidP="00407A37">
      <w:pPr>
        <w:ind w:left="720"/>
        <w:jc w:val="both"/>
        <w:rPr>
          <w:rFonts w:ascii="Arial" w:hAnsi="Arial" w:cs="Arial"/>
        </w:rPr>
      </w:pPr>
      <w:bookmarkStart w:id="811" w:name="_Toc507772347"/>
      <w:bookmarkStart w:id="812" w:name="_Toc507999642"/>
      <w:bookmarkStart w:id="813" w:name="_Toc508094417"/>
      <w:bookmarkStart w:id="814" w:name="_Toc515954738"/>
      <w:r w:rsidRPr="00EE43B8">
        <w:rPr>
          <w:rStyle w:val="MCC-Heading4Char"/>
          <w:rFonts w:ascii="Arial" w:hAnsi="Arial" w:cs="Arial"/>
        </w:rPr>
        <w:t>Exempt Status</w:t>
      </w:r>
      <w:bookmarkEnd w:id="811"/>
      <w:bookmarkEnd w:id="812"/>
      <w:bookmarkEnd w:id="813"/>
      <w:bookmarkEnd w:id="814"/>
      <w:r w:rsidRPr="00EE43B8">
        <w:rPr>
          <w:rFonts w:ascii="Arial" w:hAnsi="Arial" w:cs="Arial"/>
        </w:rPr>
        <w:t>: Ther</w:t>
      </w:r>
      <w:r w:rsidR="001751E5" w:rsidRPr="00EE43B8">
        <w:rPr>
          <w:rFonts w:ascii="Arial" w:hAnsi="Arial" w:cs="Arial"/>
        </w:rPr>
        <w:t xml:space="preserve">e are two scenarios where a </w:t>
      </w:r>
      <w:r w:rsidR="009713C4" w:rsidRPr="00EE43B8">
        <w:rPr>
          <w:rFonts w:ascii="Arial" w:hAnsi="Arial" w:cs="Arial"/>
        </w:rPr>
        <w:t>borrower</w:t>
      </w:r>
      <w:r w:rsidRPr="00EE43B8">
        <w:rPr>
          <w:rFonts w:ascii="Arial" w:hAnsi="Arial" w:cs="Arial"/>
        </w:rPr>
        <w:t xml:space="preserve"> may qualify with an exemption to, utilize our </w:t>
      </w:r>
      <w:r w:rsidR="00A94C4A" w:rsidRPr="00EE43B8">
        <w:rPr>
          <w:rFonts w:ascii="Arial" w:hAnsi="Arial" w:cs="Arial"/>
        </w:rPr>
        <w:t xml:space="preserve">MCC </w:t>
      </w:r>
      <w:r w:rsidRPr="00EE43B8">
        <w:rPr>
          <w:rFonts w:ascii="Arial" w:hAnsi="Arial" w:cs="Arial"/>
        </w:rPr>
        <w:t>program even if they do not qualify as a first time home buyer.</w:t>
      </w:r>
    </w:p>
    <w:p w:rsidR="00EE730A" w:rsidRPr="00EE43B8" w:rsidRDefault="009713C4" w:rsidP="00FD5D09">
      <w:pPr>
        <w:pStyle w:val="ListParagraph"/>
        <w:numPr>
          <w:ilvl w:val="0"/>
          <w:numId w:val="20"/>
        </w:numPr>
        <w:jc w:val="both"/>
        <w:rPr>
          <w:rFonts w:ascii="Arial" w:hAnsi="Arial" w:cs="Arial"/>
        </w:rPr>
      </w:pPr>
      <w:r w:rsidRPr="00EE43B8">
        <w:rPr>
          <w:rFonts w:ascii="Arial" w:hAnsi="Arial" w:cs="Arial"/>
        </w:rPr>
        <w:t>Borrower</w:t>
      </w:r>
      <w:r w:rsidR="00EE730A" w:rsidRPr="00EE43B8">
        <w:rPr>
          <w:rFonts w:ascii="Arial" w:hAnsi="Arial" w:cs="Arial"/>
        </w:rPr>
        <w:t xml:space="preserve"> is exempt from “first-time homebuyer requirement” due to other than dishonorable discharge from United States military service and has not previously received financing under the </w:t>
      </w:r>
      <w:r w:rsidR="00A94C4A" w:rsidRPr="00EE43B8">
        <w:rPr>
          <w:rFonts w:ascii="Arial" w:hAnsi="Arial" w:cs="Arial"/>
        </w:rPr>
        <w:t>MCC</w:t>
      </w:r>
      <w:r w:rsidR="00EE730A" w:rsidRPr="00EE43B8">
        <w:rPr>
          <w:rFonts w:ascii="Arial" w:hAnsi="Arial" w:cs="Arial"/>
        </w:rPr>
        <w:t xml:space="preserve"> program or similar program for financing the acquisition of a residence with funds made available through tax-exempt financing.  </w:t>
      </w:r>
      <w:r w:rsidRPr="00EE43B8">
        <w:rPr>
          <w:rFonts w:ascii="Arial" w:hAnsi="Arial" w:cs="Arial"/>
        </w:rPr>
        <w:t>Borrower</w:t>
      </w:r>
      <w:r w:rsidR="00EE730A" w:rsidRPr="00EE43B8">
        <w:rPr>
          <w:rFonts w:ascii="Arial" w:hAnsi="Arial" w:cs="Arial"/>
        </w:rPr>
        <w:t xml:space="preserve"> to certify on </w:t>
      </w:r>
      <w:r w:rsidR="00EE730A" w:rsidRPr="00EE43B8">
        <w:rPr>
          <w:rFonts w:ascii="Arial" w:hAnsi="Arial" w:cs="Arial"/>
          <w:i/>
        </w:rPr>
        <w:t>Affidavit</w:t>
      </w:r>
      <w:r w:rsidR="005414AE" w:rsidRPr="00EE43B8">
        <w:rPr>
          <w:rFonts w:ascii="Arial" w:hAnsi="Arial" w:cs="Arial"/>
          <w:i/>
        </w:rPr>
        <w:t xml:space="preserve"> of Purchaser and Recapture Notice </w:t>
      </w:r>
      <w:r w:rsidR="00EE730A" w:rsidRPr="00EE43B8">
        <w:rPr>
          <w:rFonts w:ascii="Arial" w:hAnsi="Arial" w:cs="Arial"/>
        </w:rPr>
        <w:t xml:space="preserve"> (M</w:t>
      </w:r>
      <w:r w:rsidR="005414AE" w:rsidRPr="00EE43B8">
        <w:rPr>
          <w:rFonts w:ascii="Arial" w:hAnsi="Arial" w:cs="Arial"/>
        </w:rPr>
        <w:t>CC</w:t>
      </w:r>
      <w:r w:rsidR="00EE730A" w:rsidRPr="00EE43B8">
        <w:rPr>
          <w:rFonts w:ascii="Arial" w:hAnsi="Arial" w:cs="Arial"/>
        </w:rPr>
        <w:t>01) by selecting option 1-b and providing copy of DD form 214; Or</w:t>
      </w:r>
    </w:p>
    <w:p w:rsidR="00EE730A" w:rsidRPr="00EE43B8" w:rsidRDefault="009713C4" w:rsidP="00FD5D09">
      <w:pPr>
        <w:pStyle w:val="ListParagraph"/>
        <w:numPr>
          <w:ilvl w:val="0"/>
          <w:numId w:val="20"/>
        </w:numPr>
        <w:jc w:val="both"/>
        <w:rPr>
          <w:rFonts w:ascii="Arial" w:hAnsi="Arial" w:cs="Arial"/>
        </w:rPr>
      </w:pPr>
      <w:r w:rsidRPr="00EE43B8">
        <w:rPr>
          <w:rFonts w:ascii="Arial" w:hAnsi="Arial" w:cs="Arial"/>
        </w:rPr>
        <w:t>Borrower</w:t>
      </w:r>
      <w:r w:rsidR="00EE730A" w:rsidRPr="00EE43B8">
        <w:rPr>
          <w:rFonts w:ascii="Arial" w:hAnsi="Arial" w:cs="Arial"/>
        </w:rPr>
        <w:t xml:space="preserve"> is purchasing a residence located in a federally Targeted area.  A listing of Targeted areas, by county, is available on our income and purchase price sheet.  </w:t>
      </w:r>
      <w:r w:rsidRPr="00EE43B8">
        <w:rPr>
          <w:rFonts w:ascii="Arial" w:hAnsi="Arial" w:cs="Arial"/>
        </w:rPr>
        <w:t>Borrower</w:t>
      </w:r>
      <w:r w:rsidR="00EE730A" w:rsidRPr="00EE43B8">
        <w:rPr>
          <w:rFonts w:ascii="Arial" w:hAnsi="Arial" w:cs="Arial"/>
        </w:rPr>
        <w:t xml:space="preserve"> to certify on </w:t>
      </w:r>
      <w:r w:rsidR="005414AE" w:rsidRPr="00EE43B8">
        <w:rPr>
          <w:rFonts w:ascii="Arial" w:hAnsi="Arial" w:cs="Arial"/>
          <w:i/>
        </w:rPr>
        <w:t xml:space="preserve">Affidavit of Purchaser and Recapture </w:t>
      </w:r>
      <w:r w:rsidR="001751E5" w:rsidRPr="00EE43B8">
        <w:rPr>
          <w:rFonts w:ascii="Arial" w:hAnsi="Arial" w:cs="Arial"/>
          <w:i/>
        </w:rPr>
        <w:t xml:space="preserve">Notice </w:t>
      </w:r>
      <w:r w:rsidR="001751E5" w:rsidRPr="00EE43B8">
        <w:rPr>
          <w:rFonts w:ascii="Arial" w:hAnsi="Arial" w:cs="Arial"/>
        </w:rPr>
        <w:t>(</w:t>
      </w:r>
      <w:r w:rsidR="00EE730A" w:rsidRPr="00EE43B8">
        <w:rPr>
          <w:rFonts w:ascii="Arial" w:hAnsi="Arial" w:cs="Arial"/>
        </w:rPr>
        <w:t>M</w:t>
      </w:r>
      <w:r w:rsidR="005414AE" w:rsidRPr="00EE43B8">
        <w:rPr>
          <w:rFonts w:ascii="Arial" w:hAnsi="Arial" w:cs="Arial"/>
        </w:rPr>
        <w:t>CC</w:t>
      </w:r>
      <w:r w:rsidR="001751E5" w:rsidRPr="00EE43B8">
        <w:rPr>
          <w:rFonts w:ascii="Arial" w:hAnsi="Arial" w:cs="Arial"/>
        </w:rPr>
        <w:t>0</w:t>
      </w:r>
      <w:r w:rsidR="00EE730A" w:rsidRPr="00EE43B8">
        <w:rPr>
          <w:rFonts w:ascii="Arial" w:hAnsi="Arial" w:cs="Arial"/>
        </w:rPr>
        <w:t xml:space="preserve">1) by selecting option 1-c. </w:t>
      </w:r>
    </w:p>
    <w:p w:rsidR="00EE730A" w:rsidRPr="00EE43B8" w:rsidRDefault="00EE730A" w:rsidP="00407A37">
      <w:pPr>
        <w:ind w:left="720"/>
        <w:jc w:val="both"/>
        <w:rPr>
          <w:rFonts w:ascii="Arial" w:hAnsi="Arial" w:cs="Arial"/>
        </w:rPr>
      </w:pPr>
      <w:bookmarkStart w:id="815" w:name="_Toc507772348"/>
      <w:bookmarkStart w:id="816" w:name="_Toc507999643"/>
      <w:bookmarkStart w:id="817" w:name="_Toc508094418"/>
      <w:bookmarkStart w:id="818" w:name="_Toc515954739"/>
      <w:r w:rsidRPr="00EE43B8">
        <w:rPr>
          <w:rStyle w:val="MCC-Heading4Char"/>
          <w:rFonts w:ascii="Arial" w:hAnsi="Arial" w:cs="Arial"/>
        </w:rPr>
        <w:t>Prior Ownership of a Mobile Home</w:t>
      </w:r>
      <w:bookmarkEnd w:id="815"/>
      <w:bookmarkEnd w:id="816"/>
      <w:bookmarkEnd w:id="817"/>
      <w:bookmarkEnd w:id="818"/>
      <w:r w:rsidRPr="00EE43B8">
        <w:rPr>
          <w:rFonts w:ascii="Arial" w:hAnsi="Arial" w:cs="Arial"/>
        </w:rPr>
        <w:t xml:space="preserve">:  Prior ownership of a mobile home may not disqualify a </w:t>
      </w:r>
      <w:r w:rsidR="009713C4" w:rsidRPr="00EE43B8">
        <w:rPr>
          <w:rFonts w:ascii="Arial" w:hAnsi="Arial" w:cs="Arial"/>
        </w:rPr>
        <w:t>Borrower</w:t>
      </w:r>
      <w:r w:rsidRPr="00EE43B8">
        <w:rPr>
          <w:rFonts w:ascii="Arial" w:hAnsi="Arial" w:cs="Arial"/>
        </w:rPr>
        <w:t xml:space="preserve"> as a first-time homebuyer as long review of the county assessor/treasurer web </w:t>
      </w:r>
      <w:r w:rsidRPr="00EE43B8">
        <w:rPr>
          <w:rFonts w:ascii="Arial" w:hAnsi="Arial" w:cs="Arial"/>
        </w:rPr>
        <w:lastRenderedPageBreak/>
        <w:t>pages conducted confirm land is not taxed as real estate.  Mobile home may not be permanently affixed to the land.</w:t>
      </w:r>
    </w:p>
    <w:p w:rsidR="00EE730A" w:rsidRPr="00EE43B8" w:rsidRDefault="00EE730A" w:rsidP="00407A37">
      <w:pPr>
        <w:ind w:left="720"/>
        <w:jc w:val="both"/>
        <w:rPr>
          <w:rFonts w:ascii="Arial" w:hAnsi="Arial" w:cs="Arial"/>
        </w:rPr>
      </w:pPr>
      <w:bookmarkStart w:id="819" w:name="_Toc507772349"/>
      <w:bookmarkStart w:id="820" w:name="_Toc507999644"/>
      <w:bookmarkStart w:id="821" w:name="_Toc508094419"/>
      <w:bookmarkStart w:id="822" w:name="_Toc515954740"/>
      <w:r w:rsidRPr="00EE43B8">
        <w:rPr>
          <w:rStyle w:val="MCC-Heading4Char"/>
          <w:rFonts w:ascii="Arial" w:hAnsi="Arial" w:cs="Arial"/>
        </w:rPr>
        <w:t>New Construction</w:t>
      </w:r>
      <w:bookmarkEnd w:id="819"/>
      <w:bookmarkEnd w:id="820"/>
      <w:bookmarkEnd w:id="821"/>
      <w:bookmarkEnd w:id="822"/>
      <w:r w:rsidRPr="00EE43B8">
        <w:rPr>
          <w:rFonts w:ascii="Arial" w:hAnsi="Arial" w:cs="Arial"/>
        </w:rPr>
        <w:t xml:space="preserve">: The </w:t>
      </w:r>
      <w:r w:rsidR="009713C4" w:rsidRPr="00EE43B8">
        <w:rPr>
          <w:rFonts w:ascii="Arial" w:hAnsi="Arial" w:cs="Arial"/>
        </w:rPr>
        <w:t>Borrower</w:t>
      </w:r>
      <w:r w:rsidRPr="00EE43B8">
        <w:rPr>
          <w:rFonts w:ascii="Arial" w:hAnsi="Arial" w:cs="Arial"/>
        </w:rPr>
        <w:t xml:space="preserve"> may not have had a prior mortgage or other financing on the subject residence, except in the following cases:</w:t>
      </w:r>
    </w:p>
    <w:p w:rsidR="00EE730A" w:rsidRPr="00EE43B8" w:rsidRDefault="00EE730A" w:rsidP="00FD5D09">
      <w:pPr>
        <w:pStyle w:val="ListParagraph"/>
        <w:numPr>
          <w:ilvl w:val="0"/>
          <w:numId w:val="7"/>
        </w:numPr>
        <w:jc w:val="both"/>
        <w:rPr>
          <w:rFonts w:ascii="Arial" w:hAnsi="Arial" w:cs="Arial"/>
        </w:rPr>
      </w:pPr>
      <w:r w:rsidRPr="00EE43B8">
        <w:rPr>
          <w:rFonts w:ascii="Arial" w:hAnsi="Arial" w:cs="Arial"/>
        </w:rPr>
        <w:t xml:space="preserve">Bridge or Construction Loans: A prior mortgage obtained for temporary financing, such as a bridge or construction loan, is acceptable provided that the mortgage has a stated term of 24 months or less. Evidence that the bridge loan has been recorded must be provided. </w:t>
      </w:r>
    </w:p>
    <w:p w:rsidR="00EE730A" w:rsidRPr="00EE43B8" w:rsidRDefault="00EE730A" w:rsidP="00407A37">
      <w:pPr>
        <w:ind w:left="720"/>
        <w:jc w:val="both"/>
        <w:rPr>
          <w:rFonts w:ascii="Arial" w:hAnsi="Arial" w:cs="Arial"/>
        </w:rPr>
      </w:pPr>
      <w:bookmarkStart w:id="823" w:name="_Toc507772350"/>
      <w:bookmarkStart w:id="824" w:name="_Toc507999645"/>
      <w:bookmarkStart w:id="825" w:name="_Toc508094420"/>
      <w:bookmarkStart w:id="826" w:name="_Toc515954741"/>
      <w:r w:rsidRPr="00EE43B8">
        <w:rPr>
          <w:rStyle w:val="MCC-Heading4Char"/>
          <w:rFonts w:ascii="Arial" w:hAnsi="Arial" w:cs="Arial"/>
        </w:rPr>
        <w:t>Contract for Deed</w:t>
      </w:r>
      <w:bookmarkEnd w:id="823"/>
      <w:bookmarkEnd w:id="824"/>
      <w:bookmarkEnd w:id="825"/>
      <w:bookmarkEnd w:id="826"/>
      <w:r w:rsidRPr="00EE43B8">
        <w:rPr>
          <w:rFonts w:ascii="Arial" w:hAnsi="Arial" w:cs="Arial"/>
        </w:rPr>
        <w:t>: A recorded contract for deed, or an installment sales contract, is not eligible with an IFA program.</w:t>
      </w:r>
    </w:p>
    <w:p w:rsidR="00EE730A" w:rsidRPr="00EE43B8" w:rsidRDefault="00EE730A" w:rsidP="00407A37">
      <w:pPr>
        <w:ind w:left="720"/>
        <w:jc w:val="both"/>
        <w:rPr>
          <w:rFonts w:ascii="Arial" w:hAnsi="Arial" w:cs="Arial"/>
        </w:rPr>
      </w:pPr>
      <w:bookmarkStart w:id="827" w:name="_Toc507772351"/>
      <w:bookmarkStart w:id="828" w:name="_Toc507999646"/>
      <w:bookmarkStart w:id="829" w:name="_Toc508094421"/>
      <w:bookmarkStart w:id="830" w:name="_Toc515954742"/>
      <w:r w:rsidRPr="00EE43B8">
        <w:rPr>
          <w:rStyle w:val="MCC-Heading4Char"/>
          <w:rFonts w:ascii="Arial" w:hAnsi="Arial" w:cs="Arial"/>
        </w:rPr>
        <w:t>Divorce within the last three years</w:t>
      </w:r>
      <w:bookmarkEnd w:id="827"/>
      <w:bookmarkEnd w:id="828"/>
      <w:bookmarkEnd w:id="829"/>
      <w:bookmarkEnd w:id="830"/>
      <w:r w:rsidRPr="00EE43B8">
        <w:rPr>
          <w:rFonts w:ascii="Arial" w:hAnsi="Arial" w:cs="Arial"/>
        </w:rPr>
        <w:t xml:space="preserve">: A </w:t>
      </w:r>
      <w:r w:rsidR="009713C4" w:rsidRPr="00EE43B8">
        <w:rPr>
          <w:rFonts w:ascii="Arial" w:hAnsi="Arial" w:cs="Arial"/>
        </w:rPr>
        <w:t>borrower</w:t>
      </w:r>
      <w:r w:rsidRPr="00EE43B8">
        <w:rPr>
          <w:rFonts w:ascii="Arial" w:hAnsi="Arial" w:cs="Arial"/>
        </w:rPr>
        <w:t xml:space="preserve"> who has divorced within the last three (3) years and had an ownership interest in another residence may still qualify as a first-time homebuyer if the </w:t>
      </w:r>
      <w:r w:rsidR="009713C4" w:rsidRPr="00EE43B8">
        <w:rPr>
          <w:rFonts w:ascii="Arial" w:hAnsi="Arial" w:cs="Arial"/>
        </w:rPr>
        <w:t>borrower</w:t>
      </w:r>
      <w:r w:rsidRPr="00EE43B8">
        <w:rPr>
          <w:rFonts w:ascii="Arial" w:hAnsi="Arial" w:cs="Arial"/>
        </w:rPr>
        <w:t xml:space="preserve"> resided in another property for th</w:t>
      </w:r>
      <w:r w:rsidR="001751E5" w:rsidRPr="00EE43B8">
        <w:rPr>
          <w:rFonts w:ascii="Arial" w:hAnsi="Arial" w:cs="Arial"/>
        </w:rPr>
        <w:t>ose</w:t>
      </w:r>
      <w:r w:rsidRPr="00EE43B8">
        <w:rPr>
          <w:rFonts w:ascii="Arial" w:hAnsi="Arial" w:cs="Arial"/>
        </w:rPr>
        <w:t xml:space="preserve"> three (3) years prior to the closing of the IFA loan.  Review</w:t>
      </w:r>
      <w:r w:rsidR="001751E5" w:rsidRPr="00EE43B8">
        <w:rPr>
          <w:rFonts w:ascii="Arial" w:hAnsi="Arial" w:cs="Arial"/>
        </w:rPr>
        <w:t xml:space="preserve"> of</w:t>
      </w:r>
      <w:r w:rsidRPr="00EE43B8">
        <w:rPr>
          <w:rFonts w:ascii="Arial" w:hAnsi="Arial" w:cs="Arial"/>
        </w:rPr>
        <w:t xml:space="preserve"> the </w:t>
      </w:r>
      <w:r w:rsidR="001751E5" w:rsidRPr="00EE43B8">
        <w:rPr>
          <w:rFonts w:ascii="Arial" w:hAnsi="Arial" w:cs="Arial"/>
        </w:rPr>
        <w:t>d</w:t>
      </w:r>
      <w:r w:rsidRPr="00EE43B8">
        <w:rPr>
          <w:rFonts w:ascii="Arial" w:hAnsi="Arial" w:cs="Arial"/>
        </w:rPr>
        <w:t xml:space="preserve">ivorce </w:t>
      </w:r>
      <w:r w:rsidR="001751E5" w:rsidRPr="00EE43B8">
        <w:rPr>
          <w:rFonts w:ascii="Arial" w:hAnsi="Arial" w:cs="Arial"/>
        </w:rPr>
        <w:t>d</w:t>
      </w:r>
      <w:r w:rsidRPr="00EE43B8">
        <w:rPr>
          <w:rFonts w:ascii="Arial" w:hAnsi="Arial" w:cs="Arial"/>
        </w:rPr>
        <w:t>ecree</w:t>
      </w:r>
      <w:r w:rsidR="001751E5" w:rsidRPr="00EE43B8">
        <w:rPr>
          <w:rFonts w:ascii="Arial" w:hAnsi="Arial" w:cs="Arial"/>
        </w:rPr>
        <w:t>’s p</w:t>
      </w:r>
      <w:r w:rsidRPr="00EE43B8">
        <w:rPr>
          <w:rFonts w:ascii="Arial" w:hAnsi="Arial" w:cs="Arial"/>
        </w:rPr>
        <w:t xml:space="preserve">roperty </w:t>
      </w:r>
      <w:r w:rsidR="001751E5" w:rsidRPr="00EE43B8">
        <w:rPr>
          <w:rFonts w:ascii="Arial" w:hAnsi="Arial" w:cs="Arial"/>
        </w:rPr>
        <w:t>s</w:t>
      </w:r>
      <w:r w:rsidRPr="00EE43B8">
        <w:rPr>
          <w:rFonts w:ascii="Arial" w:hAnsi="Arial" w:cs="Arial"/>
        </w:rPr>
        <w:t xml:space="preserve">ettlement section for ownership </w:t>
      </w:r>
      <w:r w:rsidR="001751E5" w:rsidRPr="00EE43B8">
        <w:rPr>
          <w:rFonts w:ascii="Arial" w:hAnsi="Arial" w:cs="Arial"/>
        </w:rPr>
        <w:t>interest and</w:t>
      </w:r>
      <w:r w:rsidRPr="00EE43B8">
        <w:rPr>
          <w:rFonts w:ascii="Arial" w:hAnsi="Arial" w:cs="Arial"/>
        </w:rPr>
        <w:t xml:space="preserve"> provide supporting documentation such as verification of residence (VOR) with move in/move out dates attesting to primary residency if the </w:t>
      </w:r>
      <w:r w:rsidR="009713C4" w:rsidRPr="00EE43B8">
        <w:rPr>
          <w:rFonts w:ascii="Arial" w:hAnsi="Arial" w:cs="Arial"/>
        </w:rPr>
        <w:t>borrower</w:t>
      </w:r>
      <w:r w:rsidRPr="00EE43B8">
        <w:rPr>
          <w:rFonts w:ascii="Arial" w:hAnsi="Arial" w:cs="Arial"/>
        </w:rPr>
        <w:t xml:space="preserve">’s principal residence for the most recent three (3) years was another property. </w:t>
      </w:r>
    </w:p>
    <w:p w:rsidR="00EE730A" w:rsidRPr="00EE43B8" w:rsidRDefault="00EE730A" w:rsidP="00407A37">
      <w:pPr>
        <w:ind w:left="720"/>
        <w:jc w:val="both"/>
        <w:rPr>
          <w:rFonts w:ascii="Arial" w:hAnsi="Arial" w:cs="Arial"/>
        </w:rPr>
      </w:pPr>
      <w:bookmarkStart w:id="831" w:name="_Toc507772352"/>
      <w:bookmarkStart w:id="832" w:name="_Toc507999647"/>
      <w:bookmarkStart w:id="833" w:name="_Toc508094422"/>
      <w:bookmarkStart w:id="834" w:name="_Toc515954743"/>
      <w:r w:rsidRPr="00EE43B8">
        <w:rPr>
          <w:rStyle w:val="MCC-Heading4Char"/>
          <w:rFonts w:ascii="Arial" w:hAnsi="Arial" w:cs="Arial"/>
        </w:rPr>
        <w:t xml:space="preserve">Separated </w:t>
      </w:r>
      <w:r w:rsidR="009713C4" w:rsidRPr="00EE43B8">
        <w:rPr>
          <w:rStyle w:val="MCC-Heading4Char"/>
          <w:rFonts w:ascii="Arial" w:hAnsi="Arial" w:cs="Arial"/>
        </w:rPr>
        <w:t>borrower</w:t>
      </w:r>
      <w:bookmarkEnd w:id="831"/>
      <w:bookmarkEnd w:id="832"/>
      <w:bookmarkEnd w:id="833"/>
      <w:bookmarkEnd w:id="834"/>
      <w:r w:rsidRPr="00EE43B8">
        <w:rPr>
          <w:rFonts w:ascii="Arial" w:hAnsi="Arial" w:cs="Arial"/>
        </w:rPr>
        <w:t xml:space="preserve">: A non-occupying and non-borrowing spouse is not required </w:t>
      </w:r>
      <w:r w:rsidR="00E07FF6" w:rsidRPr="00EE43B8">
        <w:rPr>
          <w:rFonts w:ascii="Arial" w:hAnsi="Arial" w:cs="Arial"/>
        </w:rPr>
        <w:t>to be a first time home buyer if parties are separated with no intentions of reconciling.  Both p</w:t>
      </w:r>
      <w:r w:rsidRPr="00EE43B8">
        <w:rPr>
          <w:rFonts w:ascii="Arial" w:hAnsi="Arial" w:cs="Arial"/>
        </w:rPr>
        <w:t>arties must certify on notarized 1</w:t>
      </w:r>
      <w:r w:rsidR="00E07FF6" w:rsidRPr="00EE43B8">
        <w:rPr>
          <w:rFonts w:ascii="Arial" w:hAnsi="Arial" w:cs="Arial"/>
        </w:rPr>
        <w:t>010 statement of marital status and occupancy.</w:t>
      </w:r>
    </w:p>
    <w:p w:rsidR="00801A96" w:rsidRPr="00EE43B8" w:rsidRDefault="00801A96" w:rsidP="00407A37">
      <w:pPr>
        <w:ind w:left="720"/>
        <w:jc w:val="both"/>
        <w:rPr>
          <w:rFonts w:ascii="Arial" w:hAnsi="Arial" w:cs="Arial"/>
        </w:rPr>
      </w:pPr>
      <w:bookmarkStart w:id="835" w:name="_Toc515954744"/>
      <w:bookmarkStart w:id="836" w:name="_Toc507772354"/>
      <w:bookmarkStart w:id="837" w:name="_Toc507999649"/>
      <w:bookmarkStart w:id="838" w:name="_Toc508094424"/>
      <w:r w:rsidRPr="00EE43B8">
        <w:rPr>
          <w:rStyle w:val="MCC-Heading4Char"/>
          <w:rFonts w:ascii="Arial" w:hAnsi="Arial" w:cs="Arial"/>
        </w:rPr>
        <w:t>Non-Occupant Co-</w:t>
      </w:r>
      <w:r w:rsidR="009713C4" w:rsidRPr="00EE43B8">
        <w:rPr>
          <w:rStyle w:val="MCC-Heading4Char"/>
          <w:rFonts w:ascii="Arial" w:hAnsi="Arial" w:cs="Arial"/>
        </w:rPr>
        <w:t>Borrower</w:t>
      </w:r>
      <w:r w:rsidRPr="00EE43B8">
        <w:rPr>
          <w:rStyle w:val="MCC-Heading4Char"/>
          <w:rFonts w:ascii="Arial" w:hAnsi="Arial" w:cs="Arial"/>
        </w:rPr>
        <w:t xml:space="preserve"> [Co-Signer]</w:t>
      </w:r>
      <w:bookmarkEnd w:id="835"/>
      <w:r w:rsidRPr="00EE43B8">
        <w:rPr>
          <w:rFonts w:ascii="Arial" w:hAnsi="Arial" w:cs="Arial"/>
        </w:rPr>
        <w:t>:</w:t>
      </w:r>
      <w:r w:rsidRPr="00EE43B8">
        <w:rPr>
          <w:rStyle w:val="Heading4Char"/>
          <w:rFonts w:ascii="Arial" w:hAnsi="Arial" w:cs="Arial"/>
          <w:u w:val="none"/>
        </w:rPr>
        <w:t xml:space="preserve"> </w:t>
      </w:r>
      <w:r w:rsidRPr="00EE43B8">
        <w:rPr>
          <w:rFonts w:ascii="Arial" w:hAnsi="Arial" w:cs="Arial"/>
        </w:rPr>
        <w:t xml:space="preserve">  Co-signers are permitted in accordance with FHA, VA, RD and FNMA guidelines and must meet the most restrictive guideline(s) for the respective loan type.  The co-signer </w:t>
      </w:r>
      <w:r w:rsidR="00E07FF6" w:rsidRPr="00EE43B8">
        <w:rPr>
          <w:rFonts w:ascii="Arial" w:hAnsi="Arial" w:cs="Arial"/>
        </w:rPr>
        <w:t xml:space="preserve">must </w:t>
      </w:r>
      <w:r w:rsidRPr="00EE43B8">
        <w:rPr>
          <w:rFonts w:ascii="Arial" w:hAnsi="Arial" w:cs="Arial"/>
        </w:rPr>
        <w:t xml:space="preserve">not have a present ownership interest in the residence, subject to the Note.   For example, where a parent of a home purchase co-signs the note for a child, but the parent takes no interest in the residence, it is not necessary that the parent meet the three-year requirement since the parent is not a </w:t>
      </w:r>
      <w:r w:rsidR="009713C4" w:rsidRPr="00EE43B8">
        <w:rPr>
          <w:rFonts w:ascii="Arial" w:hAnsi="Arial" w:cs="Arial"/>
        </w:rPr>
        <w:t>borrower</w:t>
      </w:r>
      <w:r w:rsidRPr="00EE43B8">
        <w:rPr>
          <w:rFonts w:ascii="Arial" w:hAnsi="Arial" w:cs="Arial"/>
        </w:rPr>
        <w:t xml:space="preserve"> of the residence].</w:t>
      </w:r>
    </w:p>
    <w:p w:rsidR="00801A96" w:rsidRPr="00EE43B8" w:rsidRDefault="00801A96" w:rsidP="00407A37">
      <w:pPr>
        <w:ind w:left="720"/>
        <w:jc w:val="both"/>
        <w:rPr>
          <w:rFonts w:ascii="Arial" w:hAnsi="Arial" w:cs="Arial"/>
        </w:rPr>
      </w:pPr>
      <w:r w:rsidRPr="00EE43B8">
        <w:rPr>
          <w:rFonts w:ascii="Arial" w:hAnsi="Arial" w:cs="Arial"/>
        </w:rPr>
        <w:t xml:space="preserve">First-Time home buyer status and income for co-signer must be considered based on the following scenarios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 ONLY</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hAnsi="Arial" w:cs="Arial"/>
              </w:rPr>
            </w:pPr>
            <w:r w:rsidRPr="00EE43B8">
              <w:rPr>
                <w:rFonts w:ascii="Arial" w:eastAsia="Times New Roman" w:hAnsi="Arial" w:cs="Arial"/>
              </w:rPr>
              <w:t>If the person signing the note is not taking a present ownership interest in the property, there is no FTHB requirement as to the co-signing party.</w:t>
            </w:r>
            <w:r w:rsidRPr="00EE43B8">
              <w:rPr>
                <w:rFonts w:ascii="Arial" w:hAnsi="Arial" w:cs="Arial"/>
              </w:rPr>
              <w:t xml:space="preserve"> </w:t>
            </w:r>
            <w:r w:rsidRPr="00EE43B8">
              <w:rPr>
                <w:rFonts w:ascii="Arial" w:hAnsi="Arial" w:cs="Arial"/>
              </w:rPr>
              <w:br/>
            </w: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NOTE/DEED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lastRenderedPageBreak/>
              <w:t>Additional inquiry regarding whether the co-signer will be occupying the residence is required.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p w:rsidR="00801A96" w:rsidRPr="00EE43B8" w:rsidRDefault="00801A96" w:rsidP="00407A37">
            <w:pPr>
              <w:jc w:val="both"/>
              <w:rPr>
                <w:rFonts w:ascii="Arial" w:hAnsi="Arial" w:cs="Arial"/>
              </w:rPr>
            </w:pP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lastRenderedPageBreak/>
              <w:t>NOTE/MORTGAGE</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As stated above under “Note/Deed,” 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not taking a present ownership interest in the property, there is no FTHB requirement.</w:t>
            </w:r>
          </w:p>
          <w:p w:rsidR="00801A96" w:rsidRPr="00EE43B8" w:rsidRDefault="00801A96" w:rsidP="00407A37">
            <w:pPr>
              <w:jc w:val="both"/>
              <w:rPr>
                <w:rFonts w:ascii="Arial" w:hAnsi="Arial" w:cs="Arial"/>
              </w:rPr>
            </w:pPr>
          </w:p>
        </w:tc>
      </w:tr>
      <w:tr w:rsidR="00801A96" w:rsidRPr="00EE43B8" w:rsidTr="00801A96">
        <w:tc>
          <w:tcPr>
            <w:tcW w:w="8856" w:type="dxa"/>
          </w:tcPr>
          <w:p w:rsidR="00801A96" w:rsidRPr="00EE43B8" w:rsidRDefault="00801A96" w:rsidP="00407A37">
            <w:pPr>
              <w:jc w:val="both"/>
              <w:rPr>
                <w:rFonts w:ascii="Arial" w:hAnsi="Arial" w:cs="Arial"/>
                <w:b/>
              </w:rPr>
            </w:pPr>
            <w:r w:rsidRPr="00EE43B8">
              <w:rPr>
                <w:rFonts w:ascii="Arial" w:hAnsi="Arial" w:cs="Arial"/>
                <w:b/>
              </w:rPr>
              <w:t>NOTE/MORTGAGE/DEED</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 xml:space="preserve">As stated above, the income of any person signing the note </w:t>
            </w:r>
            <w:r w:rsidRPr="00EE43B8">
              <w:rPr>
                <w:rFonts w:ascii="Arial" w:eastAsia="Times New Roman" w:hAnsi="Arial" w:cs="Arial"/>
                <w:b/>
              </w:rPr>
              <w:t>and</w:t>
            </w:r>
            <w:r w:rsidRPr="00EE43B8">
              <w:rPr>
                <w:rFonts w:ascii="Arial" w:eastAsia="Times New Roman" w:hAnsi="Arial" w:cs="Arial"/>
              </w:rPr>
              <w:t xml:space="preserve"> living in the residence should be included in determining whether the income limits are met.</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Additional inquiry regarding whether the co-signer will be occupying the residence is required.  </w:t>
            </w:r>
          </w:p>
          <w:p w:rsidR="00801A96" w:rsidRPr="00EE43B8" w:rsidRDefault="00801A96" w:rsidP="00FD5D09">
            <w:pPr>
              <w:numPr>
                <w:ilvl w:val="0"/>
                <w:numId w:val="25"/>
              </w:numPr>
              <w:shd w:val="clear" w:color="auto" w:fill="FFFFFF"/>
              <w:ind w:left="600"/>
              <w:jc w:val="both"/>
              <w:rPr>
                <w:rFonts w:ascii="Arial" w:eastAsia="Times New Roman" w:hAnsi="Arial" w:cs="Arial"/>
              </w:rPr>
            </w:pPr>
            <w:r w:rsidRPr="00EE43B8">
              <w:rPr>
                <w:rFonts w:ascii="Arial" w:eastAsia="Times New Roman" w:hAnsi="Arial" w:cs="Arial"/>
              </w:rPr>
              <w:t>Since the person signing the note is taking a present ownership interest in the residence, such co-signer must meet the FTHB requirement.</w:t>
            </w:r>
          </w:p>
        </w:tc>
      </w:tr>
    </w:tbl>
    <w:p w:rsidR="00EE730A" w:rsidRPr="00EE43B8" w:rsidRDefault="00EE730A" w:rsidP="00FD5D09">
      <w:pPr>
        <w:pStyle w:val="MCC-Heading2"/>
        <w:numPr>
          <w:ilvl w:val="0"/>
          <w:numId w:val="19"/>
        </w:numPr>
        <w:jc w:val="both"/>
        <w:rPr>
          <w:rFonts w:ascii="Arial" w:hAnsi="Arial" w:cs="Arial"/>
        </w:rPr>
      </w:pPr>
      <w:bookmarkStart w:id="839" w:name="_Toc515954745"/>
      <w:r w:rsidRPr="00EE43B8">
        <w:rPr>
          <w:rFonts w:ascii="Arial" w:hAnsi="Arial" w:cs="Arial"/>
        </w:rPr>
        <w:t>Income</w:t>
      </w:r>
      <w:bookmarkEnd w:id="836"/>
      <w:bookmarkEnd w:id="837"/>
      <w:bookmarkEnd w:id="838"/>
      <w:bookmarkEnd w:id="839"/>
    </w:p>
    <w:p w:rsidR="00801A96" w:rsidRPr="00EE43B8" w:rsidRDefault="00801A96" w:rsidP="00407A37">
      <w:pPr>
        <w:jc w:val="both"/>
        <w:rPr>
          <w:rFonts w:ascii="Arial" w:hAnsi="Arial" w:cs="Arial"/>
        </w:rPr>
      </w:pPr>
      <w:bookmarkStart w:id="840" w:name="_Toc507772355"/>
      <w:bookmarkStart w:id="841" w:name="_Toc507999650"/>
      <w:bookmarkStart w:id="842" w:name="_Toc508094425"/>
      <w:r w:rsidRPr="00EE43B8">
        <w:rPr>
          <w:rFonts w:ascii="Arial" w:hAnsi="Arial" w:cs="Arial"/>
        </w:rPr>
        <w:t>Any</w:t>
      </w:r>
      <w:r w:rsidRPr="00EE43B8">
        <w:rPr>
          <w:rFonts w:ascii="Arial" w:hAnsi="Arial" w:cs="Arial"/>
          <w:shd w:val="clear" w:color="auto" w:fill="FFFFFF"/>
        </w:rPr>
        <w:t xml:space="preserve"> persons, who are expected both to live in the residence being financed and to be secondarily liable on the Note, (with the exception of a non-borrowing, occupying spouse) income </w:t>
      </w:r>
      <w:r w:rsidRPr="00EE43B8">
        <w:rPr>
          <w:rFonts w:ascii="Arial" w:hAnsi="Arial" w:cs="Arial"/>
        </w:rPr>
        <w:t xml:space="preserve">is to be taken into account in determining the gross monthly income.   The total income of </w:t>
      </w:r>
      <w:r w:rsidR="009713C4" w:rsidRPr="00EE43B8">
        <w:rPr>
          <w:rFonts w:ascii="Arial" w:hAnsi="Arial" w:cs="Arial"/>
        </w:rPr>
        <w:t>borrower</w:t>
      </w:r>
      <w:r w:rsidRPr="00EE43B8">
        <w:rPr>
          <w:rFonts w:ascii="Arial" w:hAnsi="Arial" w:cs="Arial"/>
        </w:rPr>
        <w:t xml:space="preserve"> and spouse shall not exceed the </w:t>
      </w:r>
      <w:r w:rsidR="00711E6D" w:rsidRPr="00EE43B8">
        <w:rPr>
          <w:rFonts w:ascii="Arial" w:hAnsi="Arial" w:cs="Arial"/>
        </w:rPr>
        <w:t>MCC</w:t>
      </w:r>
      <w:r w:rsidRPr="00EE43B8">
        <w:rPr>
          <w:rFonts w:ascii="Arial" w:hAnsi="Arial" w:cs="Arial"/>
        </w:rPr>
        <w:t xml:space="preserve"> program limit</w:t>
      </w:r>
      <w:r w:rsidR="00711E6D" w:rsidRPr="00EE43B8">
        <w:rPr>
          <w:rFonts w:ascii="Arial" w:hAnsi="Arial" w:cs="Arial"/>
        </w:rPr>
        <w:t xml:space="preserve"> (same as </w:t>
      </w:r>
      <w:proofErr w:type="spellStart"/>
      <w:r w:rsidR="00711E6D" w:rsidRPr="00EE43B8">
        <w:rPr>
          <w:rFonts w:ascii="Arial" w:hAnsi="Arial" w:cs="Arial"/>
        </w:rPr>
        <w:t>FirstHome</w:t>
      </w:r>
      <w:proofErr w:type="spellEnd"/>
      <w:r w:rsidR="00711E6D" w:rsidRPr="00EE43B8">
        <w:rPr>
          <w:rFonts w:ascii="Arial" w:hAnsi="Arial" w:cs="Arial"/>
        </w:rPr>
        <w:t>)</w:t>
      </w:r>
      <w:r w:rsidRPr="00EE43B8">
        <w:rPr>
          <w:rFonts w:ascii="Arial" w:hAnsi="Arial" w:cs="Arial"/>
        </w:rPr>
        <w:t xml:space="preserve"> in effect at the time of loan closing.  The determination of </w:t>
      </w:r>
      <w:r w:rsidR="009713C4" w:rsidRPr="00EE43B8">
        <w:rPr>
          <w:rFonts w:ascii="Arial" w:hAnsi="Arial" w:cs="Arial"/>
        </w:rPr>
        <w:t>borrower</w:t>
      </w:r>
      <w:r w:rsidRPr="00EE43B8">
        <w:rPr>
          <w:rFonts w:ascii="Arial" w:hAnsi="Arial" w:cs="Arial"/>
        </w:rPr>
        <w:t xml:space="preserve"> and spouse’s income must be made on the basis of information provided by the </w:t>
      </w:r>
      <w:r w:rsidR="009713C4" w:rsidRPr="00EE43B8">
        <w:rPr>
          <w:rFonts w:ascii="Arial" w:hAnsi="Arial" w:cs="Arial"/>
        </w:rPr>
        <w:t>borrower</w:t>
      </w:r>
      <w:r w:rsidRPr="00EE43B8">
        <w:rPr>
          <w:rFonts w:ascii="Arial" w:hAnsi="Arial" w:cs="Arial"/>
        </w:rPr>
        <w:t xml:space="preserve"> and spouse within the four (4) month period ending on the closing date for the loan.  Occupying spouse’s income must be included in the household even if not a borrowing spouse.</w:t>
      </w:r>
    </w:p>
    <w:p w:rsidR="00EE730A" w:rsidRPr="00EE43B8" w:rsidRDefault="00EE730A" w:rsidP="00407A37">
      <w:pPr>
        <w:ind w:left="720"/>
        <w:jc w:val="both"/>
        <w:rPr>
          <w:rFonts w:ascii="Arial" w:hAnsi="Arial" w:cs="Arial"/>
        </w:rPr>
      </w:pPr>
      <w:bookmarkStart w:id="843" w:name="_Toc515954746"/>
      <w:r w:rsidRPr="00EE43B8">
        <w:rPr>
          <w:rStyle w:val="MCC-Heading3Char"/>
          <w:rFonts w:ascii="Arial" w:hAnsi="Arial" w:cs="Arial"/>
        </w:rPr>
        <w:t>Calculation</w:t>
      </w:r>
      <w:bookmarkEnd w:id="840"/>
      <w:bookmarkEnd w:id="841"/>
      <w:bookmarkEnd w:id="842"/>
      <w:bookmarkEnd w:id="843"/>
      <w:r w:rsidRPr="00EE43B8">
        <w:rPr>
          <w:rFonts w:ascii="Arial" w:hAnsi="Arial" w:cs="Arial"/>
        </w:rPr>
        <w:t xml:space="preserve">:  Total income is the </w:t>
      </w:r>
      <w:r w:rsidR="009713C4" w:rsidRPr="00EE43B8">
        <w:rPr>
          <w:rFonts w:ascii="Arial" w:hAnsi="Arial" w:cs="Arial"/>
        </w:rPr>
        <w:t>borrower</w:t>
      </w:r>
      <w:r w:rsidRPr="00EE43B8">
        <w:rPr>
          <w:rFonts w:ascii="Arial" w:hAnsi="Arial" w:cs="Arial"/>
        </w:rPr>
        <w:t xml:space="preserve">’s gross annualized income.  Annualized gross income is gross monthly income from current job(s), at the time of application and to loan closing.  IFA also includes all income sources, as listed below, even if they are not used for qualifying.  IFA projects all gross income forward for one year.   If there is a change in income/employment between the time of making reservation and closing the loan, the lender must recalculate income to ensure the </w:t>
      </w:r>
      <w:r w:rsidR="009713C4" w:rsidRPr="00EE43B8">
        <w:rPr>
          <w:rFonts w:ascii="Arial" w:hAnsi="Arial" w:cs="Arial"/>
        </w:rPr>
        <w:t>borrower</w:t>
      </w:r>
      <w:r w:rsidRPr="00EE43B8">
        <w:rPr>
          <w:rFonts w:ascii="Arial" w:hAnsi="Arial" w:cs="Arial"/>
        </w:rPr>
        <w:t xml:space="preserve"> is still within the income limits for the </w:t>
      </w:r>
      <w:r w:rsidR="005414AE" w:rsidRPr="00EE43B8">
        <w:rPr>
          <w:rFonts w:ascii="Arial" w:hAnsi="Arial" w:cs="Arial"/>
        </w:rPr>
        <w:t>MCC</w:t>
      </w:r>
      <w:r w:rsidRPr="00EE43B8">
        <w:rPr>
          <w:rFonts w:ascii="Arial" w:hAnsi="Arial" w:cs="Arial"/>
        </w:rPr>
        <w:t xml:space="preserve"> program.</w:t>
      </w:r>
    </w:p>
    <w:p w:rsidR="00EE730A" w:rsidRPr="00EE43B8" w:rsidRDefault="00EE730A" w:rsidP="00407A37">
      <w:pPr>
        <w:ind w:left="720"/>
        <w:jc w:val="both"/>
        <w:rPr>
          <w:rFonts w:ascii="Arial" w:hAnsi="Arial" w:cs="Arial"/>
        </w:rPr>
      </w:pPr>
      <w:bookmarkStart w:id="844" w:name="_Toc507772356"/>
      <w:bookmarkStart w:id="845" w:name="_Toc507999651"/>
      <w:bookmarkStart w:id="846" w:name="_Toc508094426"/>
      <w:bookmarkStart w:id="847" w:name="_Toc515954747"/>
      <w:r w:rsidRPr="00EE43B8">
        <w:rPr>
          <w:rStyle w:val="MCC-Heading3Char"/>
          <w:rFonts w:ascii="Arial" w:hAnsi="Arial" w:cs="Arial"/>
        </w:rPr>
        <w:t>Income Limits</w:t>
      </w:r>
      <w:bookmarkEnd w:id="844"/>
      <w:bookmarkEnd w:id="845"/>
      <w:bookmarkEnd w:id="846"/>
      <w:bookmarkEnd w:id="847"/>
      <w:r w:rsidRPr="00EE43B8">
        <w:rPr>
          <w:rFonts w:ascii="Arial" w:hAnsi="Arial" w:cs="Arial"/>
        </w:rPr>
        <w:t xml:space="preserve">:  The total income must be equal to or less than the applicable income limits contained in </w:t>
      </w:r>
      <w:hyperlink r:id="rId39" w:history="1">
        <w:r w:rsidRPr="00EE43B8">
          <w:rPr>
            <w:rStyle w:val="Hyperlink"/>
            <w:rFonts w:ascii="Arial" w:hAnsi="Arial" w:cs="Arial"/>
          </w:rPr>
          <w:t>Single Family Income Limits</w:t>
        </w:r>
      </w:hyperlink>
      <w:r w:rsidRPr="00EE43B8">
        <w:rPr>
          <w:rFonts w:ascii="Arial" w:hAnsi="Arial" w:cs="Arial"/>
        </w:rPr>
        <w:t>,</w:t>
      </w:r>
      <w:r w:rsidRPr="00EE43B8">
        <w:rPr>
          <w:rFonts w:ascii="Arial" w:hAnsi="Arial" w:cs="Arial"/>
          <w:color w:val="CF543F" w:themeColor="accent2"/>
        </w:rPr>
        <w:t xml:space="preserve"> </w:t>
      </w:r>
      <w:r w:rsidRPr="00EE43B8">
        <w:rPr>
          <w:rFonts w:ascii="Arial" w:hAnsi="Arial" w:cs="Arial"/>
        </w:rPr>
        <w:t xml:space="preserve">available on our website, for the </w:t>
      </w:r>
      <w:r w:rsidR="005414AE" w:rsidRPr="00EE43B8">
        <w:rPr>
          <w:rFonts w:ascii="Arial" w:hAnsi="Arial" w:cs="Arial"/>
        </w:rPr>
        <w:t>MCC</w:t>
      </w:r>
      <w:r w:rsidRPr="00EE43B8">
        <w:rPr>
          <w:rFonts w:ascii="Arial" w:hAnsi="Arial" w:cs="Arial"/>
        </w:rPr>
        <w:t xml:space="preserve"> program.   Income must be below the county limit at the time the loan is reserved.   This includes those purchasing in a targeted and non-targeted area.  Program income limits typically change annually and are posted on our website.  </w:t>
      </w:r>
    </w:p>
    <w:p w:rsidR="00EE730A" w:rsidRPr="00EE43B8" w:rsidRDefault="00EE730A" w:rsidP="00407A37">
      <w:pPr>
        <w:ind w:left="720"/>
        <w:jc w:val="both"/>
        <w:rPr>
          <w:rFonts w:ascii="Arial" w:hAnsi="Arial" w:cs="Arial"/>
        </w:rPr>
      </w:pPr>
      <w:r w:rsidRPr="00EE43B8">
        <w:rPr>
          <w:rFonts w:ascii="Arial" w:hAnsi="Arial" w:cs="Arial"/>
        </w:rPr>
        <w:t xml:space="preserve">For purposes of determining household size, those included are the </w:t>
      </w:r>
      <w:r w:rsidR="009713C4" w:rsidRPr="00EE43B8">
        <w:rPr>
          <w:rFonts w:ascii="Arial" w:hAnsi="Arial" w:cs="Arial"/>
        </w:rPr>
        <w:t>borrower</w:t>
      </w:r>
      <w:r w:rsidRPr="00EE43B8">
        <w:rPr>
          <w:rFonts w:ascii="Arial" w:hAnsi="Arial" w:cs="Arial"/>
        </w:rPr>
        <w:t xml:space="preserve">s and any dependents of said </w:t>
      </w:r>
      <w:r w:rsidR="009713C4" w:rsidRPr="00EE43B8">
        <w:rPr>
          <w:rFonts w:ascii="Arial" w:hAnsi="Arial" w:cs="Arial"/>
        </w:rPr>
        <w:t>borrower</w:t>
      </w:r>
      <w:r w:rsidRPr="00EE43B8">
        <w:rPr>
          <w:rFonts w:ascii="Arial" w:hAnsi="Arial" w:cs="Arial"/>
        </w:rPr>
        <w:t xml:space="preserve">s. </w:t>
      </w:r>
    </w:p>
    <w:p w:rsidR="00EE730A" w:rsidRPr="00EE43B8" w:rsidRDefault="00EE730A" w:rsidP="00407A37">
      <w:pPr>
        <w:pStyle w:val="MCC-Heading3"/>
        <w:jc w:val="both"/>
        <w:rPr>
          <w:rFonts w:ascii="Arial" w:hAnsi="Arial" w:cs="Arial"/>
        </w:rPr>
      </w:pPr>
      <w:bookmarkStart w:id="848" w:name="_Toc507772357"/>
      <w:bookmarkStart w:id="849" w:name="_Toc507999652"/>
      <w:bookmarkStart w:id="850" w:name="_Toc508094427"/>
      <w:bookmarkStart w:id="851" w:name="_Toc515954748"/>
      <w:r w:rsidRPr="00EE43B8">
        <w:rPr>
          <w:rFonts w:ascii="Arial" w:hAnsi="Arial" w:cs="Arial"/>
        </w:rPr>
        <w:lastRenderedPageBreak/>
        <w:t>Documenting income</w:t>
      </w:r>
      <w:bookmarkEnd w:id="848"/>
      <w:bookmarkEnd w:id="849"/>
      <w:bookmarkEnd w:id="850"/>
      <w:bookmarkEnd w:id="851"/>
    </w:p>
    <w:p w:rsidR="00EE730A" w:rsidRPr="00EE43B8" w:rsidRDefault="00EE730A" w:rsidP="00407A37">
      <w:pPr>
        <w:ind w:left="720"/>
        <w:jc w:val="both"/>
        <w:rPr>
          <w:rFonts w:ascii="Arial" w:hAnsi="Arial" w:cs="Arial"/>
        </w:rPr>
      </w:pPr>
      <w:bookmarkStart w:id="852" w:name="_Toc507772358"/>
      <w:bookmarkStart w:id="853" w:name="_Toc507999653"/>
      <w:bookmarkStart w:id="854" w:name="_Toc508094428"/>
      <w:bookmarkStart w:id="855" w:name="_Toc515954749"/>
      <w:r w:rsidRPr="00EE43B8">
        <w:rPr>
          <w:rStyle w:val="MCC-Heading4Char"/>
          <w:rFonts w:ascii="Arial" w:hAnsi="Arial" w:cs="Arial"/>
        </w:rPr>
        <w:t>Paystubs/Verification of Employment</w:t>
      </w:r>
      <w:bookmarkEnd w:id="852"/>
      <w:bookmarkEnd w:id="853"/>
      <w:bookmarkEnd w:id="854"/>
      <w:bookmarkEnd w:id="855"/>
      <w:r w:rsidRPr="00EE43B8">
        <w:rPr>
          <w:rFonts w:ascii="Arial" w:hAnsi="Arial" w:cs="Arial"/>
        </w:rPr>
        <w:t xml:space="preserve">: Total income is best documented by providing pay stubs and/or verification of employment (VOE) covering a consecutive 30-day period from each employer.  Any bonus, overtime, or other sporadic income received from employer must be included on IFA’s income worksheet.  If </w:t>
      </w:r>
      <w:r w:rsidR="009713C4" w:rsidRPr="00EE43B8">
        <w:rPr>
          <w:rFonts w:ascii="Arial" w:hAnsi="Arial" w:cs="Arial"/>
        </w:rPr>
        <w:t>borrower</w:t>
      </w:r>
      <w:r w:rsidRPr="00EE43B8">
        <w:rPr>
          <w:rFonts w:ascii="Arial" w:hAnsi="Arial" w:cs="Arial"/>
        </w:rPr>
        <w:t xml:space="preserve"> is new on job, obtain a full VOE with start date and breakdown of pay.  </w:t>
      </w:r>
    </w:p>
    <w:p w:rsidR="00EE730A" w:rsidRPr="00EE43B8" w:rsidRDefault="00EE730A" w:rsidP="00407A37">
      <w:pPr>
        <w:ind w:left="720"/>
        <w:jc w:val="both"/>
        <w:rPr>
          <w:rFonts w:ascii="Arial" w:hAnsi="Arial" w:cs="Arial"/>
        </w:rPr>
      </w:pPr>
      <w:bookmarkStart w:id="856" w:name="_Toc507772359"/>
      <w:bookmarkStart w:id="857" w:name="_Toc507999654"/>
      <w:bookmarkStart w:id="858" w:name="_Toc508094429"/>
      <w:bookmarkStart w:id="859" w:name="_Toc515954750"/>
      <w:r w:rsidRPr="00EE43B8">
        <w:rPr>
          <w:rStyle w:val="MCC-Heading4Char"/>
          <w:rFonts w:ascii="Arial" w:hAnsi="Arial" w:cs="Arial"/>
        </w:rPr>
        <w:t>Self-Employed</w:t>
      </w:r>
      <w:bookmarkEnd w:id="856"/>
      <w:bookmarkEnd w:id="857"/>
      <w:bookmarkEnd w:id="858"/>
      <w:bookmarkEnd w:id="859"/>
      <w:r w:rsidRPr="00EE43B8">
        <w:rPr>
          <w:rFonts w:ascii="Arial" w:hAnsi="Arial" w:cs="Arial"/>
        </w:rPr>
        <w:t xml:space="preserve">: To determine the income of a self-employed </w:t>
      </w:r>
      <w:r w:rsidR="009713C4" w:rsidRPr="00EE43B8">
        <w:rPr>
          <w:rFonts w:ascii="Arial" w:hAnsi="Arial" w:cs="Arial"/>
        </w:rPr>
        <w:t>borrower</w:t>
      </w:r>
      <w:r w:rsidRPr="00EE43B8">
        <w:rPr>
          <w:rFonts w:ascii="Arial" w:hAnsi="Arial" w:cs="Arial"/>
        </w:rPr>
        <w:t xml:space="preserve">, average their income using most recent two (2) years of federal income tax returns and a year-to-date Profit and Loss (P&amp;L) Statement signed/dated by </w:t>
      </w:r>
      <w:r w:rsidR="009713C4" w:rsidRPr="00EE43B8">
        <w:rPr>
          <w:rFonts w:ascii="Arial" w:hAnsi="Arial" w:cs="Arial"/>
        </w:rPr>
        <w:t>borrower</w:t>
      </w:r>
      <w:r w:rsidRPr="00EE43B8">
        <w:rPr>
          <w:rFonts w:ascii="Arial" w:hAnsi="Arial" w:cs="Arial"/>
        </w:rPr>
        <w:t xml:space="preserve"> for the current year.  The current P&amp;L does not have need to be an audited version.  The P&amp;L must state the gross income, the expenses, and the year-to-date net income.  Calculate the historical monthly income and use that number to project the income forward (monthly average multiplied by twelve (12)). </w:t>
      </w:r>
    </w:p>
    <w:p w:rsidR="00EE730A" w:rsidRPr="00EE43B8" w:rsidRDefault="00EE730A" w:rsidP="00407A37">
      <w:pPr>
        <w:ind w:left="720"/>
        <w:jc w:val="both"/>
        <w:rPr>
          <w:rFonts w:ascii="Arial" w:hAnsi="Arial" w:cs="Arial"/>
        </w:rPr>
      </w:pPr>
      <w:bookmarkStart w:id="860" w:name="_Toc507772360"/>
      <w:bookmarkStart w:id="861" w:name="_Toc507999655"/>
      <w:bookmarkStart w:id="862" w:name="_Toc508094430"/>
      <w:bookmarkStart w:id="863" w:name="_Toc515954751"/>
      <w:r w:rsidRPr="00EE43B8">
        <w:rPr>
          <w:rStyle w:val="MCC-Heading4Char"/>
          <w:rFonts w:ascii="Arial" w:hAnsi="Arial" w:cs="Arial"/>
        </w:rPr>
        <w:t>Interest, Dividends and Other Net Income</w:t>
      </w:r>
      <w:bookmarkEnd w:id="860"/>
      <w:bookmarkEnd w:id="861"/>
      <w:bookmarkEnd w:id="862"/>
      <w:bookmarkEnd w:id="863"/>
      <w:r w:rsidRPr="00EE43B8">
        <w:rPr>
          <w:rFonts w:ascii="Arial" w:hAnsi="Arial" w:cs="Arial"/>
        </w:rPr>
        <w:t>: Interest and dividends generated will be pulled from the prior year tax return and imputed on IFA’s income worksheet.  Lender to determine and provide documentation of any net rental generated from ownership of real estate property.</w:t>
      </w:r>
    </w:p>
    <w:p w:rsidR="00EE730A" w:rsidRPr="00EE43B8" w:rsidRDefault="00EE730A" w:rsidP="00407A37">
      <w:pPr>
        <w:ind w:left="720"/>
        <w:jc w:val="both"/>
        <w:rPr>
          <w:rFonts w:ascii="Arial" w:hAnsi="Arial" w:cs="Arial"/>
        </w:rPr>
      </w:pPr>
      <w:bookmarkStart w:id="864" w:name="_Toc507772361"/>
      <w:bookmarkStart w:id="865" w:name="_Toc507999656"/>
      <w:bookmarkStart w:id="866" w:name="_Toc508094431"/>
      <w:bookmarkStart w:id="867" w:name="_Toc515954752"/>
      <w:r w:rsidRPr="00EE43B8">
        <w:rPr>
          <w:rStyle w:val="MCC-Heading4Char"/>
          <w:rFonts w:ascii="Arial" w:hAnsi="Arial" w:cs="Arial"/>
        </w:rPr>
        <w:t>Child Support/Alimony</w:t>
      </w:r>
      <w:bookmarkEnd w:id="864"/>
      <w:bookmarkEnd w:id="865"/>
      <w:bookmarkEnd w:id="866"/>
      <w:bookmarkEnd w:id="867"/>
      <w:r w:rsidRPr="00EE43B8">
        <w:rPr>
          <w:rFonts w:ascii="Arial" w:hAnsi="Arial" w:cs="Arial"/>
        </w:rPr>
        <w:t xml:space="preserve">: Child support and alimony payments must be included as income. The documentation needed to verify the amount of child support/alimony is a copy of the most current divorce decree and/or court order, which sets forth the amount of the support.  Child support and/or alimony must be included in income calculations even if it is not being received by </w:t>
      </w:r>
      <w:r w:rsidR="009713C4" w:rsidRPr="00EE43B8">
        <w:rPr>
          <w:rFonts w:ascii="Arial" w:hAnsi="Arial" w:cs="Arial"/>
        </w:rPr>
        <w:t>borrower</w:t>
      </w:r>
      <w:r w:rsidRPr="00EE43B8">
        <w:rPr>
          <w:rFonts w:ascii="Arial" w:hAnsi="Arial" w:cs="Arial"/>
        </w:rPr>
        <w:t xml:space="preserve"> or used for credit underwriting purposes.  If no formal support order is in place, provide notarized </w:t>
      </w:r>
      <w:hyperlink r:id="rId40" w:history="1">
        <w:r w:rsidRPr="00EE43B8">
          <w:rPr>
            <w:rStyle w:val="Hyperlink"/>
            <w:rFonts w:ascii="Arial" w:hAnsi="Arial" w:cs="Arial"/>
          </w:rPr>
          <w:t>1010 statement</w:t>
        </w:r>
      </w:hyperlink>
      <w:r w:rsidRPr="00EE43B8">
        <w:rPr>
          <w:rFonts w:ascii="Arial" w:hAnsi="Arial" w:cs="Arial"/>
        </w:rPr>
        <w:t>.</w:t>
      </w:r>
    </w:p>
    <w:p w:rsidR="00EE730A" w:rsidRPr="00EE43B8" w:rsidRDefault="00EE730A" w:rsidP="00407A37">
      <w:pPr>
        <w:ind w:left="720"/>
        <w:jc w:val="both"/>
        <w:rPr>
          <w:rFonts w:ascii="Arial" w:hAnsi="Arial" w:cs="Arial"/>
        </w:rPr>
      </w:pPr>
      <w:bookmarkStart w:id="868" w:name="_Toc507772362"/>
      <w:bookmarkStart w:id="869" w:name="_Toc507999657"/>
      <w:bookmarkStart w:id="870" w:name="_Toc508094432"/>
      <w:bookmarkStart w:id="871" w:name="_Toc515954753"/>
      <w:r w:rsidRPr="00EE43B8">
        <w:rPr>
          <w:rStyle w:val="MCC-Heading4Char"/>
          <w:rFonts w:ascii="Arial" w:hAnsi="Arial" w:cs="Arial"/>
        </w:rPr>
        <w:t>Grants/Scholarships</w:t>
      </w:r>
      <w:bookmarkEnd w:id="868"/>
      <w:bookmarkEnd w:id="869"/>
      <w:bookmarkEnd w:id="870"/>
      <w:bookmarkEnd w:id="871"/>
      <w:r w:rsidRPr="00EE43B8">
        <w:rPr>
          <w:rFonts w:ascii="Arial" w:hAnsi="Arial" w:cs="Arial"/>
        </w:rPr>
        <w:t xml:space="preserve">: If a </w:t>
      </w:r>
      <w:r w:rsidR="009713C4" w:rsidRPr="00EE43B8">
        <w:rPr>
          <w:rFonts w:ascii="Arial" w:hAnsi="Arial" w:cs="Arial"/>
        </w:rPr>
        <w:t>borrower</w:t>
      </w:r>
      <w:r w:rsidRPr="00EE43B8">
        <w:rPr>
          <w:rFonts w:ascii="Arial" w:hAnsi="Arial" w:cs="Arial"/>
        </w:rPr>
        <w:t xml:space="preserve"> is currently in school, lender to determine how close the </w:t>
      </w:r>
      <w:r w:rsidR="009713C4" w:rsidRPr="00EE43B8">
        <w:rPr>
          <w:rFonts w:ascii="Arial" w:hAnsi="Arial" w:cs="Arial"/>
        </w:rPr>
        <w:t>borrower</w:t>
      </w:r>
      <w:r w:rsidRPr="00EE43B8">
        <w:rPr>
          <w:rFonts w:ascii="Arial" w:hAnsi="Arial" w:cs="Arial"/>
        </w:rPr>
        <w:t xml:space="preserve"> is to the applicable income limit.  If within $10,000, lender to request copy of </w:t>
      </w:r>
      <w:r w:rsidR="009713C4" w:rsidRPr="00EE43B8">
        <w:rPr>
          <w:rFonts w:ascii="Arial" w:hAnsi="Arial" w:cs="Arial"/>
        </w:rPr>
        <w:t>borrower</w:t>
      </w:r>
      <w:r w:rsidRPr="00EE43B8">
        <w:rPr>
          <w:rFonts w:ascii="Arial" w:hAnsi="Arial" w:cs="Arial"/>
        </w:rPr>
        <w:t>’s record of account from their school’s financial aid office.  Any grants and scholarships received beyond payable towards tuition and books must be included on IFA’s income worksheet.</w:t>
      </w:r>
    </w:p>
    <w:p w:rsidR="00EE730A" w:rsidRPr="00EE43B8" w:rsidRDefault="00EE730A" w:rsidP="00407A37">
      <w:pPr>
        <w:ind w:left="720"/>
        <w:jc w:val="both"/>
        <w:rPr>
          <w:rFonts w:ascii="Arial" w:hAnsi="Arial" w:cs="Arial"/>
        </w:rPr>
      </w:pPr>
      <w:bookmarkStart w:id="872" w:name="_Toc507772363"/>
      <w:bookmarkStart w:id="873" w:name="_Toc507999658"/>
      <w:bookmarkStart w:id="874" w:name="_Toc508094433"/>
      <w:bookmarkStart w:id="875" w:name="_Toc515954754"/>
      <w:r w:rsidRPr="00EE43B8">
        <w:rPr>
          <w:rStyle w:val="MCC-Heading4Char"/>
          <w:rFonts w:ascii="Arial" w:hAnsi="Arial" w:cs="Arial"/>
        </w:rPr>
        <w:t>Non-Taxable Income</w:t>
      </w:r>
      <w:bookmarkEnd w:id="872"/>
      <w:bookmarkEnd w:id="873"/>
      <w:bookmarkEnd w:id="874"/>
      <w:bookmarkEnd w:id="875"/>
      <w:r w:rsidRPr="00EE43B8">
        <w:rPr>
          <w:rFonts w:ascii="Arial" w:hAnsi="Arial" w:cs="Arial"/>
        </w:rPr>
        <w:t xml:space="preserve">: Social Security, disability, retirement/pension and other non-taxable income must be included in the income calculation for eligibility purposes.  This includes any VA disability and retirement/pension.  IFA does not gross up income when calculating income for eligibility purposes. </w:t>
      </w:r>
    </w:p>
    <w:p w:rsidR="00EE730A" w:rsidRPr="00EE43B8" w:rsidRDefault="00EE730A" w:rsidP="00407A37">
      <w:pPr>
        <w:ind w:left="720"/>
        <w:jc w:val="both"/>
        <w:rPr>
          <w:rFonts w:ascii="Arial" w:hAnsi="Arial" w:cs="Arial"/>
        </w:rPr>
      </w:pPr>
      <w:bookmarkStart w:id="876" w:name="_Toc507772364"/>
      <w:bookmarkStart w:id="877" w:name="_Toc507999659"/>
      <w:bookmarkStart w:id="878" w:name="_Toc508094434"/>
      <w:bookmarkStart w:id="879" w:name="_Toc515954755"/>
      <w:r w:rsidRPr="00EE43B8">
        <w:rPr>
          <w:rStyle w:val="MCC-Heading4Char"/>
          <w:rFonts w:ascii="Arial" w:hAnsi="Arial" w:cs="Arial"/>
        </w:rPr>
        <w:t>No Source of Income</w:t>
      </w:r>
      <w:bookmarkEnd w:id="876"/>
      <w:bookmarkEnd w:id="877"/>
      <w:bookmarkEnd w:id="878"/>
      <w:bookmarkEnd w:id="879"/>
      <w:r w:rsidRPr="00EE43B8">
        <w:rPr>
          <w:rFonts w:ascii="Arial" w:hAnsi="Arial" w:cs="Arial"/>
        </w:rPr>
        <w:t>:  Those who are seeking employment must also document the job field and potential wage earnings which will be projected over next 12 months and used for income purposes.</w:t>
      </w:r>
    </w:p>
    <w:p w:rsidR="00EE730A" w:rsidRPr="00EE43B8" w:rsidRDefault="00EE730A" w:rsidP="00407A37">
      <w:pPr>
        <w:ind w:left="720"/>
        <w:jc w:val="both"/>
        <w:rPr>
          <w:rFonts w:ascii="Arial" w:hAnsi="Arial" w:cs="Arial"/>
        </w:rPr>
      </w:pPr>
      <w:bookmarkStart w:id="880" w:name="_Toc507772365"/>
      <w:bookmarkStart w:id="881" w:name="_Toc507999660"/>
      <w:bookmarkStart w:id="882" w:name="_Toc508094435"/>
      <w:bookmarkStart w:id="883" w:name="_Toc515954756"/>
      <w:r w:rsidRPr="00EE43B8">
        <w:rPr>
          <w:rStyle w:val="MCC-Heading4Char"/>
          <w:rFonts w:ascii="Arial" w:hAnsi="Arial" w:cs="Arial"/>
        </w:rPr>
        <w:t>Job Changes/Previous Employment</w:t>
      </w:r>
      <w:bookmarkEnd w:id="880"/>
      <w:bookmarkEnd w:id="881"/>
      <w:bookmarkEnd w:id="882"/>
      <w:bookmarkEnd w:id="883"/>
      <w:r w:rsidRPr="00EE43B8">
        <w:rPr>
          <w:rFonts w:ascii="Arial" w:hAnsi="Arial" w:cs="Arial"/>
        </w:rPr>
        <w:t xml:space="preserve">: If a </w:t>
      </w:r>
      <w:r w:rsidR="009713C4" w:rsidRPr="00EE43B8">
        <w:rPr>
          <w:rFonts w:ascii="Arial" w:hAnsi="Arial" w:cs="Arial"/>
        </w:rPr>
        <w:t>borrower</w:t>
      </w:r>
      <w:r w:rsidRPr="00EE43B8">
        <w:rPr>
          <w:rFonts w:ascii="Arial" w:hAnsi="Arial" w:cs="Arial"/>
        </w:rPr>
        <w:t xml:space="preserve"> has changed employment, current or within the previous calendar year and employer is listed on the application (1003) with the start and termination dates, no further documentation is needed.  If not listed on the application (1003), verify start and termination dates with a verification of employment.  All </w:t>
      </w:r>
      <w:r w:rsidRPr="00EE43B8">
        <w:rPr>
          <w:rFonts w:ascii="Arial" w:hAnsi="Arial" w:cs="Arial"/>
        </w:rPr>
        <w:lastRenderedPageBreak/>
        <w:t xml:space="preserve">w2s from the prior year must be verified.  Verbal verifications are acceptable.  Verify the start date of any new employment.  </w:t>
      </w:r>
    </w:p>
    <w:p w:rsidR="00EE730A" w:rsidRPr="00EE43B8" w:rsidRDefault="00EE730A" w:rsidP="00407A37">
      <w:pPr>
        <w:ind w:left="720"/>
        <w:jc w:val="both"/>
        <w:rPr>
          <w:rFonts w:ascii="Arial" w:hAnsi="Arial" w:cs="Arial"/>
        </w:rPr>
      </w:pPr>
      <w:bookmarkStart w:id="884" w:name="_Toc507772366"/>
      <w:bookmarkStart w:id="885" w:name="_Toc507999661"/>
      <w:bookmarkStart w:id="886" w:name="_Toc508094436"/>
      <w:bookmarkStart w:id="887" w:name="_Toc515954757"/>
      <w:r w:rsidRPr="00EE43B8">
        <w:rPr>
          <w:rStyle w:val="MCC-Heading4Char"/>
          <w:rFonts w:ascii="Arial" w:hAnsi="Arial" w:cs="Arial"/>
        </w:rPr>
        <w:t xml:space="preserve">Separated </w:t>
      </w:r>
      <w:r w:rsidR="009713C4" w:rsidRPr="00EE43B8">
        <w:rPr>
          <w:rStyle w:val="MCC-Heading4Char"/>
          <w:rFonts w:ascii="Arial" w:hAnsi="Arial" w:cs="Arial"/>
        </w:rPr>
        <w:t>Borrower</w:t>
      </w:r>
      <w:bookmarkEnd w:id="884"/>
      <w:bookmarkEnd w:id="885"/>
      <w:bookmarkEnd w:id="886"/>
      <w:bookmarkEnd w:id="887"/>
      <w:r w:rsidRPr="00EE43B8">
        <w:rPr>
          <w:rFonts w:ascii="Arial" w:hAnsi="Arial" w:cs="Arial"/>
        </w:rPr>
        <w:t>: A non-occupying and non-borrowing spouse is not required to document income.  Parties must certify on notarized 1010 statement of marital status.</w:t>
      </w:r>
    </w:p>
    <w:p w:rsidR="00EE730A" w:rsidRPr="00EE43B8" w:rsidRDefault="00711E6D" w:rsidP="00407A37">
      <w:pPr>
        <w:ind w:left="720"/>
        <w:jc w:val="both"/>
        <w:rPr>
          <w:rFonts w:ascii="Arial" w:hAnsi="Arial" w:cs="Arial"/>
        </w:rPr>
      </w:pPr>
      <w:bookmarkStart w:id="888" w:name="_Toc507772367"/>
      <w:bookmarkStart w:id="889" w:name="_Toc507999662"/>
      <w:bookmarkStart w:id="890" w:name="_Toc508094437"/>
      <w:bookmarkStart w:id="891" w:name="_Toc515954758"/>
      <w:r w:rsidRPr="00EE43B8">
        <w:rPr>
          <w:rStyle w:val="MCC-Heading4Char"/>
          <w:rFonts w:ascii="Arial" w:hAnsi="Arial" w:cs="Arial"/>
        </w:rPr>
        <w:t>Non-Occupant Co-</w:t>
      </w:r>
      <w:r w:rsidR="009713C4" w:rsidRPr="00EE43B8">
        <w:rPr>
          <w:rStyle w:val="MCC-Heading4Char"/>
          <w:rFonts w:ascii="Arial" w:hAnsi="Arial" w:cs="Arial"/>
        </w:rPr>
        <w:t>Borrower</w:t>
      </w:r>
      <w:r w:rsidRPr="00EE43B8">
        <w:rPr>
          <w:rStyle w:val="MCC-Heading4Char"/>
          <w:rFonts w:ascii="Arial" w:hAnsi="Arial" w:cs="Arial"/>
        </w:rPr>
        <w:t>s [C</w:t>
      </w:r>
      <w:r w:rsidR="00EE730A" w:rsidRPr="00EE43B8">
        <w:rPr>
          <w:rStyle w:val="MCC-Heading4Char"/>
          <w:rFonts w:ascii="Arial" w:hAnsi="Arial" w:cs="Arial"/>
        </w:rPr>
        <w:t>o-Signer</w:t>
      </w:r>
      <w:r w:rsidRPr="00EE43B8">
        <w:rPr>
          <w:rStyle w:val="MCC-Heading4Char"/>
          <w:rFonts w:ascii="Arial" w:hAnsi="Arial" w:cs="Arial"/>
        </w:rPr>
        <w:t>]</w:t>
      </w:r>
      <w:bookmarkEnd w:id="888"/>
      <w:bookmarkEnd w:id="889"/>
      <w:bookmarkEnd w:id="890"/>
      <w:bookmarkEnd w:id="891"/>
      <w:r w:rsidR="00EE730A" w:rsidRPr="00EE43B8">
        <w:rPr>
          <w:rFonts w:ascii="Arial" w:hAnsi="Arial" w:cs="Arial"/>
        </w:rPr>
        <w:t>:</w:t>
      </w:r>
      <w:r w:rsidR="00EE730A" w:rsidRPr="00EE43B8">
        <w:rPr>
          <w:rStyle w:val="Heading4Char"/>
          <w:rFonts w:ascii="Arial" w:hAnsi="Arial" w:cs="Arial"/>
          <w:u w:val="none"/>
        </w:rPr>
        <w:t xml:space="preserve"> </w:t>
      </w:r>
      <w:r w:rsidR="00EE730A" w:rsidRPr="00EE43B8">
        <w:rPr>
          <w:rFonts w:ascii="Arial" w:hAnsi="Arial" w:cs="Arial"/>
        </w:rPr>
        <w:t xml:space="preserve">  Co-signers are permitted in accordance with FHA, VA, RD and FNMA/FHLMC guidelines provided such co-signers will not have a present ownership interest in the residence subject to the Note. Co-Signers do not need to meet the income or three-year requirement for home ownership if they will not live in the residence.</w:t>
      </w:r>
    </w:p>
    <w:p w:rsidR="00EE730A" w:rsidRPr="00EE43B8" w:rsidRDefault="00EE730A" w:rsidP="00407A37">
      <w:pPr>
        <w:ind w:left="720"/>
        <w:jc w:val="both"/>
        <w:rPr>
          <w:rFonts w:ascii="Arial" w:hAnsi="Arial" w:cs="Arial"/>
        </w:rPr>
      </w:pPr>
      <w:bookmarkStart w:id="892" w:name="_Toc507772368"/>
      <w:bookmarkStart w:id="893" w:name="_Toc507999663"/>
      <w:bookmarkStart w:id="894" w:name="_Toc508094438"/>
      <w:bookmarkStart w:id="895" w:name="_Toc515954759"/>
      <w:r w:rsidRPr="00EE43B8">
        <w:rPr>
          <w:rStyle w:val="MCC-Heading4Char"/>
          <w:rFonts w:ascii="Arial" w:hAnsi="Arial" w:cs="Arial"/>
        </w:rPr>
        <w:t>Household Occupants 18 and Over</w:t>
      </w:r>
      <w:bookmarkEnd w:id="892"/>
      <w:bookmarkEnd w:id="893"/>
      <w:bookmarkEnd w:id="894"/>
      <w:bookmarkEnd w:id="895"/>
      <w:r w:rsidRPr="00EE43B8">
        <w:rPr>
          <w:rFonts w:ascii="Arial" w:hAnsi="Arial" w:cs="Arial"/>
        </w:rPr>
        <w:t xml:space="preserve">:  With the exception of the </w:t>
      </w:r>
      <w:r w:rsidR="009713C4" w:rsidRPr="00EE43B8">
        <w:rPr>
          <w:rFonts w:ascii="Arial" w:hAnsi="Arial" w:cs="Arial"/>
        </w:rPr>
        <w:t>borrower</w:t>
      </w:r>
      <w:r w:rsidRPr="00EE43B8">
        <w:rPr>
          <w:rFonts w:ascii="Arial" w:hAnsi="Arial" w:cs="Arial"/>
        </w:rPr>
        <w:t xml:space="preserve">’s spouse living in the residence, family income is the total income for any person both liable on the Note and living in the residence </w:t>
      </w:r>
    </w:p>
    <w:p w:rsidR="00EE730A" w:rsidRPr="00EE43B8" w:rsidRDefault="00EE730A" w:rsidP="00FD5D09">
      <w:pPr>
        <w:pStyle w:val="MCC-Heading2"/>
        <w:numPr>
          <w:ilvl w:val="0"/>
          <w:numId w:val="19"/>
        </w:numPr>
        <w:jc w:val="both"/>
        <w:rPr>
          <w:rFonts w:ascii="Arial" w:hAnsi="Arial" w:cs="Arial"/>
        </w:rPr>
      </w:pPr>
      <w:bookmarkStart w:id="896" w:name="_Toc507772369"/>
      <w:bookmarkStart w:id="897" w:name="_Toc507999664"/>
      <w:bookmarkStart w:id="898" w:name="_Toc508094439"/>
      <w:bookmarkStart w:id="899" w:name="_Toc515954760"/>
      <w:r w:rsidRPr="00EE43B8">
        <w:rPr>
          <w:rFonts w:ascii="Arial" w:hAnsi="Arial" w:cs="Arial"/>
        </w:rPr>
        <w:t>Purchase Price Limit and Allowable Property Types</w:t>
      </w:r>
      <w:bookmarkEnd w:id="896"/>
      <w:bookmarkEnd w:id="897"/>
      <w:bookmarkEnd w:id="898"/>
      <w:bookmarkEnd w:id="899"/>
    </w:p>
    <w:p w:rsidR="00EE730A" w:rsidRPr="00EE43B8" w:rsidRDefault="00EE730A" w:rsidP="00407A37">
      <w:pPr>
        <w:jc w:val="both"/>
        <w:rPr>
          <w:rFonts w:ascii="Arial" w:hAnsi="Arial" w:cs="Arial"/>
        </w:rPr>
      </w:pPr>
      <w:r w:rsidRPr="00EE43B8">
        <w:rPr>
          <w:rFonts w:ascii="Arial" w:hAnsi="Arial" w:cs="Arial"/>
        </w:rPr>
        <w:t xml:space="preserve">The total purchase price must be equal to or less than the applicable purchase price limits contained in our </w:t>
      </w:r>
      <w:hyperlink r:id="rId41" w:history="1">
        <w:r w:rsidRPr="00EE43B8">
          <w:rPr>
            <w:rStyle w:val="Hyperlink"/>
            <w:rFonts w:ascii="Arial" w:hAnsi="Arial" w:cs="Arial"/>
          </w:rPr>
          <w:t>Single Family Purchase Price Limits</w:t>
        </w:r>
      </w:hyperlink>
      <w:r w:rsidRPr="00EE43B8">
        <w:rPr>
          <w:rFonts w:ascii="Arial" w:hAnsi="Arial" w:cs="Arial"/>
        </w:rPr>
        <w:t>,</w:t>
      </w:r>
      <w:r w:rsidRPr="00EE43B8">
        <w:rPr>
          <w:rFonts w:ascii="Arial" w:hAnsi="Arial" w:cs="Arial"/>
          <w:color w:val="CF543F" w:themeColor="accent2"/>
        </w:rPr>
        <w:t xml:space="preserve"> </w:t>
      </w:r>
      <w:r w:rsidRPr="00EE43B8">
        <w:rPr>
          <w:rFonts w:ascii="Arial" w:hAnsi="Arial" w:cs="Arial"/>
        </w:rPr>
        <w:t>available on our website</w:t>
      </w:r>
      <w:r w:rsidR="005414AE" w:rsidRPr="00EE43B8">
        <w:rPr>
          <w:rFonts w:ascii="Arial" w:hAnsi="Arial" w:cs="Arial"/>
        </w:rPr>
        <w:t>, for the MCC</w:t>
      </w:r>
      <w:r w:rsidRPr="00EE43B8">
        <w:rPr>
          <w:rFonts w:ascii="Arial" w:hAnsi="Arial" w:cs="Arial"/>
        </w:rPr>
        <w:t xml:space="preserve"> program.    In order for a property to be considered a qualified dwelling - </w:t>
      </w:r>
    </w:p>
    <w:p w:rsidR="00EE730A" w:rsidRPr="00EE43B8" w:rsidRDefault="009713C4" w:rsidP="00FD5D09">
      <w:pPr>
        <w:pStyle w:val="ListParagraph"/>
        <w:numPr>
          <w:ilvl w:val="0"/>
          <w:numId w:val="10"/>
        </w:numPr>
        <w:jc w:val="both"/>
        <w:rPr>
          <w:rFonts w:ascii="Arial" w:hAnsi="Arial" w:cs="Arial"/>
        </w:rPr>
      </w:pPr>
      <w:r w:rsidRPr="00EE43B8">
        <w:rPr>
          <w:rFonts w:ascii="Arial" w:hAnsi="Arial" w:cs="Arial"/>
        </w:rPr>
        <w:t>Borrower</w:t>
      </w:r>
      <w:r w:rsidR="00EE730A" w:rsidRPr="00EE43B8">
        <w:rPr>
          <w:rFonts w:ascii="Arial" w:hAnsi="Arial" w:cs="Arial"/>
        </w:rPr>
        <w:t xml:space="preserve"> must acquire a fee simple interest in the real estate; </w:t>
      </w:r>
    </w:p>
    <w:p w:rsidR="00EE730A" w:rsidRPr="00EE43B8" w:rsidRDefault="00EE730A" w:rsidP="00FD5D09">
      <w:pPr>
        <w:pStyle w:val="ListParagraph"/>
        <w:numPr>
          <w:ilvl w:val="0"/>
          <w:numId w:val="10"/>
        </w:numPr>
        <w:jc w:val="both"/>
        <w:rPr>
          <w:rFonts w:ascii="Arial" w:hAnsi="Arial" w:cs="Arial"/>
        </w:rPr>
      </w:pPr>
      <w:r w:rsidRPr="00EE43B8">
        <w:rPr>
          <w:rFonts w:ascii="Arial" w:hAnsi="Arial" w:cs="Arial"/>
        </w:rPr>
        <w:t xml:space="preserve">Home must become the principal place of residence of the </w:t>
      </w:r>
      <w:r w:rsidR="009713C4" w:rsidRPr="00EE43B8">
        <w:rPr>
          <w:rFonts w:ascii="Arial" w:hAnsi="Arial" w:cs="Arial"/>
        </w:rPr>
        <w:t>borrower</w:t>
      </w:r>
      <w:r w:rsidRPr="00EE43B8">
        <w:rPr>
          <w:rFonts w:ascii="Arial" w:hAnsi="Arial" w:cs="Arial"/>
        </w:rPr>
        <w:t xml:space="preserve"> within 60 days after the closing of the IFA loan; </w:t>
      </w:r>
    </w:p>
    <w:p w:rsidR="00EE730A" w:rsidRPr="00EE43B8" w:rsidRDefault="00EE730A" w:rsidP="00FD5D09">
      <w:pPr>
        <w:pStyle w:val="ListParagraph"/>
        <w:numPr>
          <w:ilvl w:val="0"/>
          <w:numId w:val="10"/>
        </w:numPr>
        <w:jc w:val="both"/>
        <w:rPr>
          <w:rFonts w:ascii="Arial" w:hAnsi="Arial" w:cs="Arial"/>
        </w:rPr>
      </w:pPr>
      <w:r w:rsidRPr="00EE43B8">
        <w:rPr>
          <w:rFonts w:ascii="Arial" w:hAnsi="Arial" w:cs="Arial"/>
        </w:rPr>
        <w:t xml:space="preserve">Residence must be located in state of Iowa; </w:t>
      </w:r>
    </w:p>
    <w:p w:rsidR="00EE730A" w:rsidRPr="00EE43B8" w:rsidRDefault="00EE730A" w:rsidP="00FD5D09">
      <w:pPr>
        <w:pStyle w:val="ListParagraph"/>
        <w:numPr>
          <w:ilvl w:val="0"/>
          <w:numId w:val="10"/>
        </w:numPr>
        <w:jc w:val="both"/>
        <w:rPr>
          <w:rFonts w:ascii="Arial" w:hAnsi="Arial" w:cs="Arial"/>
        </w:rPr>
      </w:pPr>
      <w:r w:rsidRPr="00EE43B8">
        <w:rPr>
          <w:rFonts w:ascii="Arial" w:hAnsi="Arial" w:cs="Arial"/>
        </w:rPr>
        <w:t>Designed for residential use; and</w:t>
      </w:r>
    </w:p>
    <w:p w:rsidR="00EE730A" w:rsidRPr="00EE43B8" w:rsidRDefault="00EE730A" w:rsidP="00FD5D09">
      <w:pPr>
        <w:pStyle w:val="ListParagraph"/>
        <w:numPr>
          <w:ilvl w:val="0"/>
          <w:numId w:val="10"/>
        </w:numPr>
        <w:jc w:val="both"/>
        <w:rPr>
          <w:rFonts w:ascii="Arial" w:hAnsi="Arial" w:cs="Arial"/>
        </w:rPr>
      </w:pPr>
      <w:r w:rsidRPr="00EE43B8">
        <w:rPr>
          <w:rFonts w:ascii="Arial" w:hAnsi="Arial" w:cs="Arial"/>
        </w:rPr>
        <w:t>Limited to a one unit property.</w:t>
      </w:r>
    </w:p>
    <w:p w:rsidR="00EE730A" w:rsidRPr="00EE43B8" w:rsidRDefault="00EE730A" w:rsidP="00407A37">
      <w:pPr>
        <w:jc w:val="both"/>
        <w:rPr>
          <w:rFonts w:ascii="Arial" w:hAnsi="Arial" w:cs="Arial"/>
        </w:rPr>
      </w:pPr>
      <w:r w:rsidRPr="00EE43B8">
        <w:rPr>
          <w:rFonts w:ascii="Arial" w:hAnsi="Arial" w:cs="Arial"/>
        </w:rPr>
        <w:t>The following property types are allowed in accordance with agency guidelines (FHA, VA, RD, and FNMA/ FHLMC).</w:t>
      </w:r>
    </w:p>
    <w:p w:rsidR="00EE730A" w:rsidRPr="00EE43B8" w:rsidRDefault="00EE730A" w:rsidP="00FD5D09">
      <w:pPr>
        <w:pStyle w:val="ListParagraph"/>
        <w:numPr>
          <w:ilvl w:val="0"/>
          <w:numId w:val="11"/>
        </w:numPr>
        <w:jc w:val="both"/>
        <w:rPr>
          <w:rFonts w:ascii="Arial" w:hAnsi="Arial" w:cs="Arial"/>
        </w:rPr>
      </w:pPr>
      <w:r w:rsidRPr="00EE43B8">
        <w:rPr>
          <w:rFonts w:ascii="Arial" w:hAnsi="Arial" w:cs="Arial"/>
        </w:rPr>
        <w:t xml:space="preserve">Single family detached home; </w:t>
      </w:r>
    </w:p>
    <w:p w:rsidR="00EE730A" w:rsidRPr="00EE43B8" w:rsidRDefault="00EE730A" w:rsidP="00FD5D09">
      <w:pPr>
        <w:pStyle w:val="ListParagraph"/>
        <w:numPr>
          <w:ilvl w:val="0"/>
          <w:numId w:val="11"/>
        </w:numPr>
        <w:jc w:val="both"/>
        <w:rPr>
          <w:rFonts w:ascii="Arial" w:hAnsi="Arial" w:cs="Arial"/>
        </w:rPr>
      </w:pPr>
      <w:r w:rsidRPr="00EE43B8">
        <w:rPr>
          <w:rFonts w:ascii="Arial" w:hAnsi="Arial" w:cs="Arial"/>
        </w:rPr>
        <w:t>Townhome;</w:t>
      </w:r>
    </w:p>
    <w:p w:rsidR="00EE730A" w:rsidRPr="00EE43B8" w:rsidRDefault="00EE730A" w:rsidP="00FD5D09">
      <w:pPr>
        <w:pStyle w:val="ListParagraph"/>
        <w:numPr>
          <w:ilvl w:val="0"/>
          <w:numId w:val="11"/>
        </w:numPr>
        <w:jc w:val="both"/>
        <w:rPr>
          <w:rFonts w:ascii="Arial" w:hAnsi="Arial" w:cs="Arial"/>
        </w:rPr>
      </w:pPr>
      <w:r w:rsidRPr="00EE43B8">
        <w:rPr>
          <w:rFonts w:ascii="Arial" w:hAnsi="Arial" w:cs="Arial"/>
        </w:rPr>
        <w:t>Condominium;</w:t>
      </w:r>
    </w:p>
    <w:p w:rsidR="00EE730A" w:rsidRPr="00EE43B8" w:rsidRDefault="00EE730A" w:rsidP="00FD5D09">
      <w:pPr>
        <w:pStyle w:val="ListParagraph"/>
        <w:numPr>
          <w:ilvl w:val="0"/>
          <w:numId w:val="11"/>
        </w:numPr>
        <w:jc w:val="both"/>
        <w:rPr>
          <w:rFonts w:ascii="Arial" w:hAnsi="Arial" w:cs="Arial"/>
        </w:rPr>
      </w:pPr>
      <w:r w:rsidRPr="00EE43B8">
        <w:rPr>
          <w:rFonts w:ascii="Arial" w:hAnsi="Arial" w:cs="Arial"/>
        </w:rPr>
        <w:t>Planned Unit Development (PUD); or</w:t>
      </w:r>
    </w:p>
    <w:p w:rsidR="00EE730A" w:rsidRPr="00EE43B8" w:rsidRDefault="00EE730A" w:rsidP="00FD5D09">
      <w:pPr>
        <w:pStyle w:val="ListParagraph"/>
        <w:numPr>
          <w:ilvl w:val="0"/>
          <w:numId w:val="11"/>
        </w:numPr>
        <w:jc w:val="both"/>
        <w:rPr>
          <w:rFonts w:ascii="Arial" w:hAnsi="Arial" w:cs="Arial"/>
        </w:rPr>
      </w:pPr>
      <w:r w:rsidRPr="00EE43B8">
        <w:rPr>
          <w:rFonts w:ascii="Arial" w:hAnsi="Arial" w:cs="Arial"/>
        </w:rPr>
        <w:t>Manufactured home.</w:t>
      </w:r>
    </w:p>
    <w:p w:rsidR="00EE730A" w:rsidRPr="00EE43B8" w:rsidRDefault="00EE730A" w:rsidP="00407A37">
      <w:pPr>
        <w:jc w:val="both"/>
        <w:rPr>
          <w:rFonts w:ascii="Arial" w:hAnsi="Arial" w:cs="Arial"/>
          <w:b/>
        </w:rPr>
      </w:pPr>
      <w:bookmarkStart w:id="900" w:name="_Toc507772370"/>
      <w:bookmarkStart w:id="901" w:name="_Toc507999665"/>
      <w:bookmarkStart w:id="902" w:name="_Toc508094440"/>
      <w:bookmarkStart w:id="903" w:name="_Toc515954761"/>
      <w:r w:rsidRPr="00EE43B8">
        <w:rPr>
          <w:rStyle w:val="MCC-Heading3Char"/>
          <w:rFonts w:ascii="Arial" w:hAnsi="Arial" w:cs="Arial"/>
        </w:rPr>
        <w:t>Additional Standards and Requirements of a Qualified Dwelling</w:t>
      </w:r>
      <w:bookmarkEnd w:id="900"/>
      <w:bookmarkEnd w:id="901"/>
      <w:bookmarkEnd w:id="902"/>
      <w:bookmarkEnd w:id="903"/>
      <w:r w:rsidRPr="00EE43B8">
        <w:rPr>
          <w:rFonts w:ascii="Arial" w:hAnsi="Arial" w:cs="Arial"/>
          <w:b/>
        </w:rPr>
        <w:t xml:space="preserve">: </w:t>
      </w:r>
    </w:p>
    <w:p w:rsidR="00EE730A" w:rsidRPr="00EE43B8" w:rsidRDefault="00EE730A" w:rsidP="00407A37">
      <w:pPr>
        <w:ind w:left="720"/>
        <w:jc w:val="both"/>
        <w:rPr>
          <w:rFonts w:ascii="Arial" w:hAnsi="Arial" w:cs="Arial"/>
        </w:rPr>
      </w:pPr>
      <w:bookmarkStart w:id="904" w:name="_Toc507772371"/>
      <w:bookmarkStart w:id="905" w:name="_Toc507999666"/>
      <w:bookmarkStart w:id="906" w:name="_Toc508094441"/>
      <w:bookmarkStart w:id="907" w:name="_Toc515954762"/>
      <w:r w:rsidRPr="00EE43B8">
        <w:rPr>
          <w:rStyle w:val="MCC-Heading4Char"/>
          <w:rFonts w:ascii="Arial" w:hAnsi="Arial" w:cs="Arial"/>
        </w:rPr>
        <w:t>New Construction</w:t>
      </w:r>
      <w:bookmarkEnd w:id="904"/>
      <w:bookmarkEnd w:id="905"/>
      <w:bookmarkEnd w:id="906"/>
      <w:bookmarkEnd w:id="907"/>
      <w:r w:rsidRPr="00EE43B8">
        <w:rPr>
          <w:rFonts w:ascii="Arial" w:hAnsi="Arial" w:cs="Arial"/>
        </w:rPr>
        <w:t>: This must be the first time the unit will be occupied as a residence for it to qualify as new construction. A model home qualifies, provided it was never rented nor occupied as a residence prior to being sold.</w:t>
      </w:r>
    </w:p>
    <w:p w:rsidR="00EE730A" w:rsidRPr="00EE43B8" w:rsidRDefault="00EE730A" w:rsidP="00407A37">
      <w:pPr>
        <w:shd w:val="clear" w:color="auto" w:fill="FFFFFF"/>
        <w:ind w:left="720"/>
        <w:jc w:val="both"/>
        <w:rPr>
          <w:rFonts w:ascii="Arial" w:hAnsi="Arial" w:cs="Arial"/>
        </w:rPr>
      </w:pPr>
      <w:bookmarkStart w:id="908" w:name="_Toc507772372"/>
      <w:bookmarkStart w:id="909" w:name="_Toc507999667"/>
      <w:bookmarkStart w:id="910" w:name="_Toc508094442"/>
      <w:bookmarkStart w:id="911" w:name="_Toc515954763"/>
      <w:r w:rsidRPr="00EE43B8">
        <w:rPr>
          <w:rStyle w:val="MCC-Heading4Char"/>
          <w:rFonts w:ascii="Arial" w:hAnsi="Arial" w:cs="Arial"/>
        </w:rPr>
        <w:t>Excess Land</w:t>
      </w:r>
      <w:bookmarkEnd w:id="908"/>
      <w:bookmarkEnd w:id="909"/>
      <w:bookmarkEnd w:id="910"/>
      <w:bookmarkEnd w:id="911"/>
      <w:r w:rsidRPr="00EE43B8">
        <w:rPr>
          <w:rFonts w:ascii="Arial" w:hAnsi="Arial" w:cs="Arial"/>
        </w:rPr>
        <w:t xml:space="preserve">:  Financing is limited to a residence located on land needed to reasonably maintain basic livability.  If the appurtenant land that does not exceed five acres (unless the Authority, in writing, approves a greater amount) and reasonably maintains the basic livability of the residence, and which residence and appurtenant land does not provide, </w:t>
      </w:r>
      <w:r w:rsidRPr="00EE43B8">
        <w:rPr>
          <w:rFonts w:ascii="Arial" w:hAnsi="Arial" w:cs="Arial"/>
        </w:rPr>
        <w:lastRenderedPageBreak/>
        <w:t xml:space="preserve">other than incidentally, a source of income to the </w:t>
      </w:r>
      <w:r w:rsidR="009713C4" w:rsidRPr="00EE43B8">
        <w:rPr>
          <w:rFonts w:ascii="Arial" w:hAnsi="Arial" w:cs="Arial"/>
        </w:rPr>
        <w:t>Borrower</w:t>
      </w:r>
      <w:r w:rsidRPr="00EE43B8">
        <w:rPr>
          <w:rFonts w:ascii="Arial" w:hAnsi="Arial" w:cs="Arial"/>
        </w:rPr>
        <w:t>.  If the parcel of land is larger than five (5) acres it may still be okay, if we can demonstrate that applicable zoning requirements prevent the land upon which the residence is built from being subdivided into additional lots; then the land appurtenant to the residence does not prevent the entire property from being considered as property to be used by the owner as a residence. </w:t>
      </w:r>
    </w:p>
    <w:p w:rsidR="00EE730A" w:rsidRPr="00EE43B8" w:rsidRDefault="00EE730A" w:rsidP="00407A37">
      <w:pPr>
        <w:ind w:left="720"/>
        <w:jc w:val="both"/>
        <w:rPr>
          <w:rFonts w:ascii="Arial" w:hAnsi="Arial" w:cs="Arial"/>
        </w:rPr>
      </w:pPr>
      <w:bookmarkStart w:id="912" w:name="_Toc507772373"/>
      <w:bookmarkStart w:id="913" w:name="_Toc507999668"/>
      <w:bookmarkStart w:id="914" w:name="_Toc508094443"/>
      <w:bookmarkStart w:id="915" w:name="_Toc515954764"/>
      <w:r w:rsidRPr="00EE43B8">
        <w:rPr>
          <w:rStyle w:val="MCC-Heading4Char"/>
          <w:rFonts w:ascii="Arial" w:hAnsi="Arial" w:cs="Arial"/>
        </w:rPr>
        <w:t>Business Usage of Home</w:t>
      </w:r>
      <w:bookmarkEnd w:id="912"/>
      <w:bookmarkEnd w:id="913"/>
      <w:bookmarkEnd w:id="914"/>
      <w:bookmarkEnd w:id="915"/>
      <w:r w:rsidRPr="00EE43B8">
        <w:rPr>
          <w:rFonts w:ascii="Arial" w:hAnsi="Arial" w:cs="Arial"/>
        </w:rPr>
        <w:t xml:space="preserve">: The </w:t>
      </w:r>
      <w:r w:rsidR="009713C4" w:rsidRPr="00EE43B8">
        <w:rPr>
          <w:rFonts w:ascii="Arial" w:hAnsi="Arial" w:cs="Arial"/>
        </w:rPr>
        <w:t>borrower</w:t>
      </w:r>
      <w:r w:rsidRPr="00EE43B8">
        <w:rPr>
          <w:rFonts w:ascii="Arial" w:hAnsi="Arial" w:cs="Arial"/>
        </w:rPr>
        <w:t xml:space="preserve"> may not intend to, or have entered into an arrangement to rent, sell, assign or transfer any part of the property.  Any portion of the residence, including the surrounding land and any outbuildings, may not be used primarily for purposes of a trade or business.  </w:t>
      </w:r>
      <w:r w:rsidR="00E07FF6" w:rsidRPr="00EE43B8">
        <w:rPr>
          <w:rFonts w:ascii="Arial" w:hAnsi="Arial" w:cs="Arial"/>
        </w:rPr>
        <w:t xml:space="preserve">If more than 15% of the residence is reasonably expected to be used in a trade or business, the property may not be financed in MCC.   Any child care services on a regular basis for compensation may not be financed with MCC.  </w:t>
      </w:r>
      <w:r w:rsidRPr="00EE43B8">
        <w:rPr>
          <w:rFonts w:ascii="Arial" w:hAnsi="Arial" w:cs="Arial"/>
        </w:rPr>
        <w:t xml:space="preserve">IFA will review the </w:t>
      </w:r>
      <w:r w:rsidR="009713C4" w:rsidRPr="00EE43B8">
        <w:rPr>
          <w:rFonts w:ascii="Arial" w:hAnsi="Arial" w:cs="Arial"/>
        </w:rPr>
        <w:t>borrower</w:t>
      </w:r>
      <w:r w:rsidRPr="00EE43B8">
        <w:rPr>
          <w:rFonts w:ascii="Arial" w:hAnsi="Arial" w:cs="Arial"/>
        </w:rPr>
        <w:t>’s federal tax return for any business use of home.</w:t>
      </w:r>
    </w:p>
    <w:p w:rsidR="00EE730A" w:rsidRPr="00EE43B8" w:rsidRDefault="00EE730A" w:rsidP="00407A37">
      <w:pPr>
        <w:shd w:val="clear" w:color="auto" w:fill="FFFFFF"/>
        <w:ind w:left="720"/>
        <w:jc w:val="both"/>
        <w:rPr>
          <w:rFonts w:ascii="Arial" w:hAnsi="Arial" w:cs="Arial"/>
          <w:i/>
        </w:rPr>
      </w:pPr>
      <w:bookmarkStart w:id="916" w:name="_Toc507772374"/>
      <w:bookmarkStart w:id="917" w:name="_Toc507999669"/>
      <w:bookmarkStart w:id="918" w:name="_Toc508094444"/>
      <w:bookmarkStart w:id="919" w:name="_Toc515954765"/>
      <w:r w:rsidRPr="00EE43B8">
        <w:rPr>
          <w:rStyle w:val="MCC-Heading4Char"/>
          <w:rFonts w:ascii="Arial" w:hAnsi="Arial" w:cs="Arial"/>
        </w:rPr>
        <w:t>Personal Property</w:t>
      </w:r>
      <w:bookmarkEnd w:id="916"/>
      <w:bookmarkEnd w:id="917"/>
      <w:bookmarkEnd w:id="918"/>
      <w:bookmarkEnd w:id="919"/>
      <w:r w:rsidRPr="00EE43B8">
        <w:rPr>
          <w:rFonts w:ascii="Arial" w:hAnsi="Arial" w:cs="Arial"/>
        </w:rPr>
        <w:t xml:space="preserve">:  A </w:t>
      </w:r>
      <w:r w:rsidR="009713C4" w:rsidRPr="00EE43B8">
        <w:rPr>
          <w:rFonts w:ascii="Arial" w:hAnsi="Arial" w:cs="Arial"/>
        </w:rPr>
        <w:t>borrower</w:t>
      </w:r>
      <w:r w:rsidRPr="00EE43B8">
        <w:rPr>
          <w:rFonts w:ascii="Arial" w:hAnsi="Arial" w:cs="Arial"/>
        </w:rPr>
        <w:t xml:space="preserve"> may not finance personal property with the</w:t>
      </w:r>
      <w:r w:rsidR="005414AE" w:rsidRPr="00EE43B8">
        <w:rPr>
          <w:rFonts w:ascii="Arial" w:hAnsi="Arial" w:cs="Arial"/>
        </w:rPr>
        <w:t xml:space="preserve"> MCC </w:t>
      </w:r>
      <w:r w:rsidRPr="00EE43B8">
        <w:rPr>
          <w:rFonts w:ascii="Arial" w:hAnsi="Arial" w:cs="Arial"/>
        </w:rPr>
        <w:t xml:space="preserve">program, therefore </w:t>
      </w:r>
      <w:r w:rsidR="009713C4" w:rsidRPr="00EE43B8">
        <w:rPr>
          <w:rFonts w:ascii="Arial" w:hAnsi="Arial" w:cs="Arial"/>
        </w:rPr>
        <w:t>borrower</w:t>
      </w:r>
      <w:r w:rsidRPr="00EE43B8">
        <w:rPr>
          <w:rFonts w:ascii="Arial" w:hAnsi="Arial" w:cs="Arial"/>
        </w:rPr>
        <w:t xml:space="preserve"> to have own funds in transaction to cover the personal property.   Instead of requiring each lender to independently verify the value of each personal property item, we have researched valuations across the State of Iowa and determined the median value for those most requested items.  If standard personal property valuation is used, no further documentation is needed from lender.  For more information, refer to our </w:t>
      </w:r>
      <w:hyperlink r:id="rId42" w:history="1">
        <w:r w:rsidRPr="00EE43B8">
          <w:rPr>
            <w:rStyle w:val="Hyperlink"/>
            <w:rFonts w:ascii="Arial" w:hAnsi="Arial" w:cs="Arial"/>
          </w:rPr>
          <w:t>Standard Personal Property Valuations</w:t>
        </w:r>
      </w:hyperlink>
      <w:r w:rsidRPr="00EE43B8">
        <w:rPr>
          <w:rFonts w:ascii="Arial" w:hAnsi="Arial" w:cs="Arial"/>
        </w:rPr>
        <w:t xml:space="preserve"> , available on website.   For items not listed on standard valuation sheet, lender is responsible for providing proper valuations such as current listing from Craigslist or other reputable source.  Personal property includes items not attached to the home. The following are examples of personal property, but not limited to: washer, dryer, hot tub, pool table and lawn mower.  Bill of Sale with no value is not acceptable.</w:t>
      </w:r>
    </w:p>
    <w:p w:rsidR="00EE730A" w:rsidRPr="00EE43B8" w:rsidRDefault="00EE730A" w:rsidP="00407A37">
      <w:pPr>
        <w:shd w:val="clear" w:color="auto" w:fill="FFFFFF"/>
        <w:ind w:left="720"/>
        <w:jc w:val="both"/>
        <w:rPr>
          <w:rFonts w:ascii="Arial" w:hAnsi="Arial" w:cs="Arial"/>
        </w:rPr>
      </w:pPr>
      <w:r w:rsidRPr="00EE43B8">
        <w:rPr>
          <w:rFonts w:ascii="Arial" w:hAnsi="Arial" w:cs="Arial"/>
        </w:rPr>
        <w:t xml:space="preserve">Common items considered “attached” or built-in do not require valuation.  These items include some of the following one kitchen refrigerator, one kitchen stove, one kitchen dishwasher or one kitchen microwave.  </w:t>
      </w:r>
    </w:p>
    <w:p w:rsidR="00EE730A" w:rsidRPr="00EE43B8" w:rsidRDefault="00EE730A" w:rsidP="00407A37">
      <w:pPr>
        <w:pStyle w:val="MCC-Heading1"/>
        <w:jc w:val="both"/>
        <w:rPr>
          <w:rFonts w:ascii="Arial" w:hAnsi="Arial" w:cs="Arial"/>
        </w:rPr>
      </w:pPr>
      <w:bookmarkStart w:id="920" w:name="_Toc507772375"/>
      <w:bookmarkStart w:id="921" w:name="_Toc507999670"/>
      <w:bookmarkStart w:id="922" w:name="_Toc508094445"/>
      <w:bookmarkStart w:id="923" w:name="_Toc515954766"/>
      <w:r w:rsidRPr="00EE43B8">
        <w:rPr>
          <w:rFonts w:ascii="Arial" w:hAnsi="Arial" w:cs="Arial"/>
        </w:rPr>
        <w:t>Required Documents</w:t>
      </w:r>
      <w:bookmarkEnd w:id="920"/>
      <w:bookmarkEnd w:id="921"/>
      <w:bookmarkEnd w:id="922"/>
      <w:bookmarkEnd w:id="923"/>
    </w:p>
    <w:p w:rsidR="00EE730A" w:rsidRPr="00EE43B8" w:rsidRDefault="00EE730A" w:rsidP="00407A37">
      <w:pPr>
        <w:pStyle w:val="NoSpacing"/>
        <w:rPr>
          <w:rFonts w:ascii="Arial" w:hAnsi="Arial" w:cs="Arial"/>
        </w:rPr>
      </w:pPr>
      <w:bookmarkStart w:id="924" w:name="_Toc507999671"/>
      <w:bookmarkStart w:id="925" w:name="_Toc508094446"/>
      <w:bookmarkStart w:id="926" w:name="_Toc515954767"/>
      <w:bookmarkStart w:id="927" w:name="_Toc507772376"/>
      <w:r w:rsidRPr="00EE43B8">
        <w:rPr>
          <w:rStyle w:val="MCC-Heading3Char"/>
          <w:rFonts w:ascii="Arial" w:hAnsi="Arial" w:cs="Arial"/>
        </w:rPr>
        <w:t>Pre-Close</w:t>
      </w:r>
      <w:bookmarkEnd w:id="924"/>
      <w:bookmarkEnd w:id="925"/>
      <w:bookmarkEnd w:id="926"/>
      <w:r w:rsidRPr="00EE43B8">
        <w:rPr>
          <w:rFonts w:ascii="Arial" w:hAnsi="Arial" w:cs="Arial"/>
        </w:rPr>
        <w:br/>
        <w:t>M</w:t>
      </w:r>
      <w:r w:rsidR="005414AE" w:rsidRPr="00EE43B8">
        <w:rPr>
          <w:rFonts w:ascii="Arial" w:hAnsi="Arial" w:cs="Arial"/>
        </w:rPr>
        <w:t>CC</w:t>
      </w:r>
      <w:r w:rsidRPr="00EE43B8">
        <w:rPr>
          <w:rFonts w:ascii="Arial" w:hAnsi="Arial" w:cs="Arial"/>
        </w:rPr>
        <w:t>01 –Affidavit of Purchaser and Recapture Notice</w:t>
      </w:r>
      <w:r w:rsidRPr="00EE43B8">
        <w:rPr>
          <w:rFonts w:ascii="Arial" w:hAnsi="Arial" w:cs="Arial"/>
        </w:rPr>
        <w:br/>
        <w:t>M</w:t>
      </w:r>
      <w:r w:rsidR="005414AE" w:rsidRPr="00EE43B8">
        <w:rPr>
          <w:rFonts w:ascii="Arial" w:hAnsi="Arial" w:cs="Arial"/>
        </w:rPr>
        <w:t>CC</w:t>
      </w:r>
      <w:r w:rsidRPr="00EE43B8">
        <w:rPr>
          <w:rFonts w:ascii="Arial" w:hAnsi="Arial" w:cs="Arial"/>
        </w:rPr>
        <w:t>03 – Seller Affidavit</w:t>
      </w:r>
      <w:bookmarkEnd w:id="927"/>
      <w:r w:rsidRPr="00EE43B8">
        <w:rPr>
          <w:rFonts w:ascii="Arial" w:hAnsi="Arial" w:cs="Arial"/>
        </w:rPr>
        <w:t xml:space="preserve"> </w:t>
      </w:r>
    </w:p>
    <w:p w:rsidR="009502F6" w:rsidRPr="00EE43B8" w:rsidRDefault="009502F6" w:rsidP="00407A37">
      <w:pPr>
        <w:pStyle w:val="NoSpacing"/>
        <w:jc w:val="both"/>
        <w:rPr>
          <w:rFonts w:ascii="Arial" w:hAnsi="Arial" w:cs="Arial"/>
        </w:rPr>
      </w:pPr>
    </w:p>
    <w:p w:rsidR="005414AE" w:rsidRPr="00EE43B8" w:rsidRDefault="00EE730A" w:rsidP="00407A37">
      <w:pPr>
        <w:jc w:val="both"/>
        <w:rPr>
          <w:rFonts w:ascii="Arial" w:hAnsi="Arial" w:cs="Arial"/>
        </w:rPr>
      </w:pPr>
      <w:bookmarkStart w:id="928" w:name="_Toc507772377"/>
      <w:bookmarkStart w:id="929" w:name="_Toc507999672"/>
      <w:bookmarkStart w:id="930" w:name="_Toc508094447"/>
      <w:bookmarkStart w:id="931" w:name="_Toc515954768"/>
      <w:r w:rsidRPr="00EE43B8">
        <w:rPr>
          <w:rStyle w:val="MCC-Heading3Char"/>
          <w:rFonts w:ascii="Arial" w:hAnsi="Arial" w:cs="Arial"/>
        </w:rPr>
        <w:t>Post-Close</w:t>
      </w:r>
      <w:bookmarkEnd w:id="928"/>
      <w:bookmarkEnd w:id="929"/>
      <w:bookmarkEnd w:id="930"/>
      <w:bookmarkEnd w:id="931"/>
      <w:r w:rsidRPr="00EE43B8">
        <w:rPr>
          <w:rFonts w:ascii="Arial" w:hAnsi="Arial" w:cs="Arial"/>
        </w:rPr>
        <w:br/>
      </w:r>
      <w:r w:rsidR="005414AE" w:rsidRPr="00EE43B8">
        <w:rPr>
          <w:rFonts w:ascii="Arial" w:hAnsi="Arial" w:cs="Arial"/>
        </w:rPr>
        <w:t>Program Commitment</w:t>
      </w:r>
    </w:p>
    <w:p w:rsidR="00EE730A" w:rsidRPr="0055286C" w:rsidRDefault="00EE730A" w:rsidP="00407A37">
      <w:pPr>
        <w:pStyle w:val="MCC-Heading1"/>
        <w:jc w:val="both"/>
        <w:rPr>
          <w:rFonts w:ascii="Arial" w:hAnsi="Arial" w:cs="Arial"/>
          <w:color w:val="727A35"/>
        </w:rPr>
      </w:pPr>
      <w:bookmarkStart w:id="932" w:name="_Toc507772378"/>
      <w:bookmarkStart w:id="933" w:name="_Toc507999673"/>
      <w:bookmarkStart w:id="934" w:name="_Toc508094448"/>
      <w:bookmarkStart w:id="935" w:name="_Toc515954769"/>
      <w:r w:rsidRPr="0055286C">
        <w:rPr>
          <w:rFonts w:ascii="Arial" w:hAnsi="Arial" w:cs="Arial"/>
          <w:color w:val="727A35"/>
        </w:rPr>
        <w:lastRenderedPageBreak/>
        <w:t>Fees</w:t>
      </w:r>
      <w:bookmarkEnd w:id="932"/>
      <w:bookmarkEnd w:id="933"/>
      <w:bookmarkEnd w:id="934"/>
      <w:bookmarkEnd w:id="935"/>
    </w:p>
    <w:tbl>
      <w:tblPr>
        <w:tblW w:w="9865" w:type="dxa"/>
        <w:tblInd w:w="101" w:type="dxa"/>
        <w:tblLayout w:type="fixed"/>
        <w:tblCellMar>
          <w:left w:w="0" w:type="dxa"/>
          <w:right w:w="0" w:type="dxa"/>
        </w:tblCellMar>
        <w:tblLook w:val="01E0" w:firstRow="1" w:lastRow="1" w:firstColumn="1" w:lastColumn="1" w:noHBand="0" w:noVBand="0"/>
      </w:tblPr>
      <w:tblGrid>
        <w:gridCol w:w="9865"/>
      </w:tblGrid>
      <w:tr w:rsidR="006C4E2A" w:rsidRPr="00EE43B8" w:rsidTr="006C4E2A">
        <w:trPr>
          <w:trHeight w:hRule="exact" w:val="1650"/>
        </w:trPr>
        <w:tc>
          <w:tcPr>
            <w:tcW w:w="9865" w:type="dxa"/>
          </w:tcPr>
          <w:p w:rsidR="006C4E2A" w:rsidRPr="00EE43B8" w:rsidRDefault="006C4E2A" w:rsidP="00407A37">
            <w:pPr>
              <w:pStyle w:val="NoSpacing"/>
              <w:jc w:val="both"/>
              <w:rPr>
                <w:rFonts w:ascii="Arial" w:hAnsi="Arial" w:cs="Arial"/>
                <w:b/>
                <w:spacing w:val="-1"/>
              </w:rPr>
            </w:pPr>
            <w:r w:rsidRPr="00EE43B8">
              <w:rPr>
                <w:rFonts w:ascii="Arial" w:hAnsi="Arial" w:cs="Arial"/>
                <w:b/>
                <w:spacing w:val="-1"/>
              </w:rPr>
              <w:t>Participating</w:t>
            </w:r>
            <w:r w:rsidRPr="00EE43B8">
              <w:rPr>
                <w:rFonts w:ascii="Arial" w:hAnsi="Arial" w:cs="Arial"/>
                <w:b/>
                <w:spacing w:val="-10"/>
              </w:rPr>
              <w:t xml:space="preserve"> </w:t>
            </w:r>
            <w:r w:rsidRPr="00EE43B8">
              <w:rPr>
                <w:rFonts w:ascii="Arial" w:hAnsi="Arial" w:cs="Arial"/>
                <w:b/>
              </w:rPr>
              <w:t>Lender</w:t>
            </w:r>
            <w:r w:rsidRPr="00EE43B8">
              <w:rPr>
                <w:rFonts w:ascii="Arial" w:hAnsi="Arial" w:cs="Arial"/>
                <w:b/>
                <w:spacing w:val="-7"/>
              </w:rPr>
              <w:t xml:space="preserve"> </w:t>
            </w:r>
            <w:r w:rsidRPr="00EE43B8">
              <w:rPr>
                <w:rFonts w:ascii="Arial" w:hAnsi="Arial" w:cs="Arial"/>
                <w:b/>
                <w:spacing w:val="-1"/>
              </w:rPr>
              <w:t>Sign-Up</w:t>
            </w:r>
            <w:r w:rsidRPr="00EE43B8">
              <w:rPr>
                <w:rFonts w:ascii="Arial" w:hAnsi="Arial" w:cs="Arial"/>
                <w:b/>
                <w:spacing w:val="-6"/>
              </w:rPr>
              <w:t xml:space="preserve"> </w:t>
            </w:r>
            <w:r w:rsidRPr="00EE43B8">
              <w:rPr>
                <w:rFonts w:ascii="Arial" w:hAnsi="Arial" w:cs="Arial"/>
                <w:b/>
                <w:spacing w:val="-1"/>
              </w:rPr>
              <w:t>Fee</w:t>
            </w:r>
          </w:p>
          <w:p w:rsidR="006C4E2A" w:rsidRPr="00EE43B8" w:rsidRDefault="006C4E2A" w:rsidP="00FD5D09">
            <w:pPr>
              <w:pStyle w:val="NoSpacing"/>
              <w:widowControl w:val="0"/>
              <w:numPr>
                <w:ilvl w:val="0"/>
                <w:numId w:val="12"/>
              </w:numPr>
              <w:jc w:val="both"/>
              <w:rPr>
                <w:rFonts w:ascii="Arial" w:eastAsia="Calibri" w:hAnsi="Arial" w:cs="Arial"/>
              </w:rPr>
            </w:pPr>
            <w:r w:rsidRPr="00EE43B8">
              <w:rPr>
                <w:rFonts w:ascii="Arial" w:hAnsi="Arial" w:cs="Arial"/>
              </w:rPr>
              <w:t>Current</w:t>
            </w:r>
            <w:r w:rsidRPr="00EE43B8">
              <w:rPr>
                <w:rFonts w:ascii="Arial" w:hAnsi="Arial" w:cs="Arial"/>
                <w:spacing w:val="-7"/>
              </w:rPr>
              <w:t xml:space="preserve"> </w:t>
            </w:r>
            <w:r w:rsidRPr="00EE43B8">
              <w:rPr>
                <w:rFonts w:ascii="Arial" w:hAnsi="Arial" w:cs="Arial"/>
                <w:spacing w:val="-1"/>
              </w:rPr>
              <w:t>IFA</w:t>
            </w:r>
            <w:r w:rsidRPr="00EE43B8">
              <w:rPr>
                <w:rFonts w:ascii="Arial" w:hAnsi="Arial" w:cs="Arial"/>
                <w:spacing w:val="-6"/>
              </w:rPr>
              <w:t xml:space="preserve"> </w:t>
            </w:r>
            <w:r w:rsidRPr="00EE43B8">
              <w:rPr>
                <w:rFonts w:ascii="Arial" w:hAnsi="Arial" w:cs="Arial"/>
              </w:rPr>
              <w:t>Participating</w:t>
            </w:r>
            <w:r w:rsidRPr="00EE43B8">
              <w:rPr>
                <w:rFonts w:ascii="Arial" w:hAnsi="Arial" w:cs="Arial"/>
                <w:spacing w:val="-6"/>
              </w:rPr>
              <w:t xml:space="preserve"> </w:t>
            </w:r>
            <w:r w:rsidRPr="00EE43B8">
              <w:rPr>
                <w:rFonts w:ascii="Arial" w:hAnsi="Arial" w:cs="Arial"/>
                <w:spacing w:val="-1"/>
              </w:rPr>
              <w:t>First</w:t>
            </w:r>
            <w:r w:rsidRPr="00EE43B8">
              <w:rPr>
                <w:rFonts w:ascii="Arial" w:hAnsi="Arial" w:cs="Arial"/>
                <w:spacing w:val="-3"/>
              </w:rPr>
              <w:t xml:space="preserve"> </w:t>
            </w:r>
            <w:r w:rsidRPr="00EE43B8">
              <w:rPr>
                <w:rFonts w:ascii="Arial" w:hAnsi="Arial" w:cs="Arial"/>
              </w:rPr>
              <w:t>Mortgage</w:t>
            </w:r>
            <w:r w:rsidRPr="00EE43B8">
              <w:rPr>
                <w:rFonts w:ascii="Arial" w:hAnsi="Arial" w:cs="Arial"/>
                <w:spacing w:val="-5"/>
              </w:rPr>
              <w:t xml:space="preserve"> </w:t>
            </w:r>
            <w:r w:rsidRPr="00EE43B8">
              <w:rPr>
                <w:rFonts w:ascii="Arial" w:hAnsi="Arial" w:cs="Arial"/>
              </w:rPr>
              <w:t>Lenders</w:t>
            </w:r>
            <w:r w:rsidRPr="00EE43B8">
              <w:rPr>
                <w:rFonts w:ascii="Arial" w:hAnsi="Arial" w:cs="Arial"/>
                <w:spacing w:val="-4"/>
              </w:rPr>
              <w:t xml:space="preserve"> –</w:t>
            </w:r>
            <w:r w:rsidRPr="00EE43B8">
              <w:rPr>
                <w:rFonts w:ascii="Arial" w:hAnsi="Arial" w:cs="Arial"/>
                <w:spacing w:val="35"/>
              </w:rPr>
              <w:t xml:space="preserve"> </w:t>
            </w:r>
            <w:r w:rsidRPr="00EE43B8">
              <w:rPr>
                <w:rFonts w:ascii="Arial" w:hAnsi="Arial" w:cs="Arial"/>
                <w:spacing w:val="-1"/>
              </w:rPr>
              <w:t>None</w:t>
            </w:r>
          </w:p>
          <w:p w:rsidR="006C4E2A" w:rsidRPr="00EE43B8" w:rsidRDefault="006C4E2A" w:rsidP="00FD5D09">
            <w:pPr>
              <w:pStyle w:val="NoSpacing"/>
              <w:widowControl w:val="0"/>
              <w:numPr>
                <w:ilvl w:val="0"/>
                <w:numId w:val="12"/>
              </w:numPr>
              <w:jc w:val="both"/>
              <w:rPr>
                <w:rFonts w:ascii="Arial" w:eastAsia="Calibri" w:hAnsi="Arial" w:cs="Arial"/>
              </w:rPr>
            </w:pPr>
            <w:r w:rsidRPr="00EE43B8">
              <w:rPr>
                <w:rFonts w:ascii="Arial" w:eastAsia="Calibri" w:hAnsi="Arial" w:cs="Arial"/>
                <w:bCs/>
              </w:rPr>
              <w:t>For lenders not p</w:t>
            </w:r>
            <w:r w:rsidRPr="00EE43B8">
              <w:rPr>
                <w:rFonts w:ascii="Arial" w:eastAsia="Calibri" w:hAnsi="Arial" w:cs="Arial"/>
                <w:bCs/>
                <w:spacing w:val="-1"/>
              </w:rPr>
              <w:t>articipating with</w:t>
            </w:r>
            <w:r w:rsidRPr="00EE43B8">
              <w:rPr>
                <w:rFonts w:ascii="Arial" w:eastAsia="Calibri" w:hAnsi="Arial" w:cs="Arial"/>
                <w:bCs/>
                <w:spacing w:val="-5"/>
              </w:rPr>
              <w:t xml:space="preserve"> </w:t>
            </w:r>
            <w:r w:rsidRPr="00EE43B8">
              <w:rPr>
                <w:rFonts w:ascii="Arial" w:eastAsia="Calibri" w:hAnsi="Arial" w:cs="Arial"/>
                <w:bCs/>
                <w:spacing w:val="-1"/>
              </w:rPr>
              <w:t>IFA’s</w:t>
            </w:r>
            <w:r w:rsidRPr="00EE43B8">
              <w:rPr>
                <w:rFonts w:ascii="Arial" w:eastAsia="Calibri" w:hAnsi="Arial" w:cs="Arial"/>
                <w:bCs/>
                <w:spacing w:val="-5"/>
              </w:rPr>
              <w:t xml:space="preserve"> </w:t>
            </w:r>
            <w:r w:rsidRPr="00EE43B8">
              <w:rPr>
                <w:rFonts w:ascii="Arial" w:eastAsia="Calibri" w:hAnsi="Arial" w:cs="Arial"/>
                <w:bCs/>
              </w:rPr>
              <w:t>First</w:t>
            </w:r>
            <w:r w:rsidRPr="00EE43B8">
              <w:rPr>
                <w:rFonts w:ascii="Arial" w:eastAsia="Calibri" w:hAnsi="Arial" w:cs="Arial"/>
                <w:bCs/>
                <w:spacing w:val="-6"/>
              </w:rPr>
              <w:t xml:space="preserve"> </w:t>
            </w:r>
            <w:r w:rsidRPr="00EE43B8">
              <w:rPr>
                <w:rFonts w:ascii="Arial" w:eastAsia="Calibri" w:hAnsi="Arial" w:cs="Arial"/>
                <w:bCs/>
              </w:rPr>
              <w:t>Mortgage</w:t>
            </w:r>
            <w:r w:rsidRPr="00EE43B8">
              <w:rPr>
                <w:rFonts w:ascii="Arial" w:eastAsia="Calibri" w:hAnsi="Arial" w:cs="Arial"/>
                <w:bCs/>
                <w:spacing w:val="-6"/>
              </w:rPr>
              <w:t xml:space="preserve"> </w:t>
            </w:r>
            <w:r w:rsidRPr="00EE43B8">
              <w:rPr>
                <w:rFonts w:ascii="Arial" w:eastAsia="Calibri" w:hAnsi="Arial" w:cs="Arial"/>
                <w:bCs/>
              </w:rPr>
              <w:t>Programs</w:t>
            </w:r>
            <w:r w:rsidRPr="00EE43B8">
              <w:rPr>
                <w:rFonts w:ascii="Arial" w:eastAsia="Calibri" w:hAnsi="Arial" w:cs="Arial"/>
                <w:bCs/>
                <w:spacing w:val="-5"/>
              </w:rPr>
              <w:t xml:space="preserve"> </w:t>
            </w:r>
          </w:p>
          <w:p w:rsidR="006C4E2A" w:rsidRPr="00EE43B8" w:rsidRDefault="006C4E2A" w:rsidP="00FD5D09">
            <w:pPr>
              <w:pStyle w:val="NoSpacing"/>
              <w:widowControl w:val="0"/>
              <w:numPr>
                <w:ilvl w:val="1"/>
                <w:numId w:val="13"/>
              </w:numPr>
              <w:jc w:val="both"/>
              <w:rPr>
                <w:rFonts w:ascii="Arial" w:eastAsia="Calibri" w:hAnsi="Arial" w:cs="Arial"/>
                <w:b/>
              </w:rPr>
            </w:pPr>
            <w:r w:rsidRPr="00EE43B8">
              <w:rPr>
                <w:rFonts w:ascii="Arial" w:eastAsia="Calibri" w:hAnsi="Arial" w:cs="Arial"/>
                <w:bCs/>
                <w:spacing w:val="-1"/>
              </w:rPr>
              <w:t xml:space="preserve">For 1-5 branches listed on IFA website </w:t>
            </w:r>
            <w:r w:rsidRPr="00EE43B8">
              <w:rPr>
                <w:rFonts w:ascii="Arial" w:eastAsia="Calibri" w:hAnsi="Arial" w:cs="Arial"/>
                <w:b/>
                <w:bCs/>
                <w:spacing w:val="-1"/>
              </w:rPr>
              <w:t>$500</w:t>
            </w:r>
          </w:p>
          <w:p w:rsidR="006C4E2A" w:rsidRPr="00EE43B8" w:rsidRDefault="006C4E2A" w:rsidP="00FD5D09">
            <w:pPr>
              <w:pStyle w:val="NoSpacing"/>
              <w:widowControl w:val="0"/>
              <w:numPr>
                <w:ilvl w:val="1"/>
                <w:numId w:val="13"/>
              </w:numPr>
              <w:jc w:val="both"/>
              <w:rPr>
                <w:rFonts w:ascii="Arial" w:eastAsia="Calibri" w:hAnsi="Arial" w:cs="Arial"/>
                <w:b/>
              </w:rPr>
            </w:pPr>
            <w:r w:rsidRPr="00EE43B8">
              <w:rPr>
                <w:rFonts w:ascii="Arial" w:eastAsia="Calibri" w:hAnsi="Arial" w:cs="Arial"/>
                <w:bCs/>
                <w:spacing w:val="-1"/>
              </w:rPr>
              <w:t xml:space="preserve">For 6 or more branches listed on IFA website </w:t>
            </w:r>
            <w:r w:rsidRPr="00EE43B8">
              <w:rPr>
                <w:rFonts w:ascii="Arial" w:eastAsia="Calibri" w:hAnsi="Arial" w:cs="Arial"/>
                <w:b/>
                <w:bCs/>
                <w:spacing w:val="-1"/>
              </w:rPr>
              <w:t>$1000</w:t>
            </w:r>
          </w:p>
          <w:p w:rsidR="006C4E2A" w:rsidRPr="00EE43B8" w:rsidRDefault="006C4E2A" w:rsidP="00407A37">
            <w:pPr>
              <w:pStyle w:val="NoSpacing"/>
              <w:ind w:left="1440"/>
              <w:jc w:val="both"/>
              <w:rPr>
                <w:rFonts w:ascii="Arial" w:eastAsia="Calibri" w:hAnsi="Arial" w:cs="Arial"/>
                <w:b/>
              </w:rPr>
            </w:pPr>
          </w:p>
        </w:tc>
      </w:tr>
      <w:tr w:rsidR="006C4E2A" w:rsidRPr="00EE43B8" w:rsidTr="006C4E2A">
        <w:trPr>
          <w:trHeight w:hRule="exact" w:val="1044"/>
        </w:trPr>
        <w:tc>
          <w:tcPr>
            <w:tcW w:w="9865" w:type="dxa"/>
          </w:tcPr>
          <w:p w:rsidR="006C4E2A" w:rsidRPr="00EE43B8" w:rsidRDefault="006C4E2A" w:rsidP="00407A37">
            <w:pPr>
              <w:pStyle w:val="NoSpacing"/>
              <w:jc w:val="both"/>
              <w:rPr>
                <w:rFonts w:ascii="Arial" w:eastAsia="Cambria" w:hAnsi="Arial" w:cs="Arial"/>
              </w:rPr>
            </w:pPr>
            <w:r w:rsidRPr="00EE43B8">
              <w:rPr>
                <w:rFonts w:ascii="Arial" w:hAnsi="Arial" w:cs="Arial"/>
                <w:b/>
                <w:spacing w:val="-1"/>
              </w:rPr>
              <w:t>Lender</w:t>
            </w:r>
            <w:r w:rsidRPr="00EE43B8">
              <w:rPr>
                <w:rFonts w:ascii="Arial" w:hAnsi="Arial" w:cs="Arial"/>
                <w:b/>
                <w:spacing w:val="-8"/>
              </w:rPr>
              <w:t xml:space="preserve"> </w:t>
            </w:r>
            <w:r w:rsidRPr="00EE43B8">
              <w:rPr>
                <w:rFonts w:ascii="Arial" w:hAnsi="Arial" w:cs="Arial"/>
                <w:b/>
                <w:spacing w:val="-1"/>
              </w:rPr>
              <w:t>MCC</w:t>
            </w:r>
            <w:r w:rsidRPr="00EE43B8">
              <w:rPr>
                <w:rFonts w:ascii="Arial" w:hAnsi="Arial" w:cs="Arial"/>
                <w:b/>
                <w:spacing w:val="-8"/>
              </w:rPr>
              <w:t xml:space="preserve"> </w:t>
            </w:r>
            <w:r w:rsidRPr="00EE43B8">
              <w:rPr>
                <w:rFonts w:ascii="Arial" w:hAnsi="Arial" w:cs="Arial"/>
                <w:b/>
                <w:spacing w:val="-1"/>
              </w:rPr>
              <w:t>Processing</w:t>
            </w:r>
            <w:r w:rsidRPr="00EE43B8">
              <w:rPr>
                <w:rFonts w:ascii="Arial" w:hAnsi="Arial" w:cs="Arial"/>
                <w:b/>
                <w:spacing w:val="-7"/>
              </w:rPr>
              <w:t xml:space="preserve"> </w:t>
            </w:r>
            <w:r w:rsidRPr="00EE43B8">
              <w:rPr>
                <w:rFonts w:ascii="Arial" w:hAnsi="Arial" w:cs="Arial"/>
                <w:b/>
              </w:rPr>
              <w:t>Fee</w:t>
            </w:r>
          </w:p>
          <w:p w:rsidR="006C4E2A" w:rsidRPr="00EE43B8" w:rsidRDefault="006C4E2A" w:rsidP="00FD5D09">
            <w:pPr>
              <w:pStyle w:val="NoSpacing"/>
              <w:widowControl w:val="0"/>
              <w:numPr>
                <w:ilvl w:val="0"/>
                <w:numId w:val="14"/>
              </w:numPr>
              <w:jc w:val="both"/>
              <w:rPr>
                <w:rFonts w:ascii="Arial" w:eastAsia="Calibri" w:hAnsi="Arial" w:cs="Arial"/>
              </w:rPr>
            </w:pPr>
            <w:r w:rsidRPr="00EE43B8">
              <w:rPr>
                <w:rFonts w:ascii="Arial" w:hAnsi="Arial" w:cs="Arial"/>
                <w:spacing w:val="-1"/>
              </w:rPr>
              <w:t>Up</w:t>
            </w:r>
            <w:r w:rsidRPr="00EE43B8">
              <w:rPr>
                <w:rFonts w:ascii="Arial" w:hAnsi="Arial" w:cs="Arial"/>
                <w:spacing w:val="-4"/>
              </w:rPr>
              <w:t xml:space="preserve"> </w:t>
            </w:r>
            <w:r w:rsidRPr="00EE43B8">
              <w:rPr>
                <w:rFonts w:ascii="Arial" w:hAnsi="Arial" w:cs="Arial"/>
              </w:rPr>
              <w:t>to</w:t>
            </w:r>
            <w:r w:rsidRPr="00EE43B8">
              <w:rPr>
                <w:rFonts w:ascii="Arial" w:hAnsi="Arial" w:cs="Arial"/>
                <w:spacing w:val="-3"/>
              </w:rPr>
              <w:t xml:space="preserve"> </w:t>
            </w:r>
            <w:r w:rsidRPr="00EE43B8">
              <w:rPr>
                <w:rFonts w:ascii="Arial" w:hAnsi="Arial" w:cs="Arial"/>
                <w:b/>
                <w:spacing w:val="-1"/>
              </w:rPr>
              <w:t>$250</w:t>
            </w:r>
            <w:r w:rsidRPr="00EE43B8">
              <w:rPr>
                <w:rFonts w:ascii="Arial" w:hAnsi="Arial" w:cs="Arial"/>
                <w:spacing w:val="-4"/>
              </w:rPr>
              <w:t xml:space="preserve">;  </w:t>
            </w:r>
            <w:r w:rsidRPr="00EE43B8">
              <w:rPr>
                <w:rFonts w:ascii="Arial" w:hAnsi="Arial" w:cs="Arial"/>
              </w:rPr>
              <w:t>This fee may</w:t>
            </w:r>
            <w:r w:rsidRPr="00EE43B8">
              <w:rPr>
                <w:rFonts w:ascii="Arial" w:hAnsi="Arial" w:cs="Arial"/>
                <w:spacing w:val="-4"/>
              </w:rPr>
              <w:t xml:space="preserve"> </w:t>
            </w:r>
            <w:r w:rsidRPr="00EE43B8">
              <w:rPr>
                <w:rFonts w:ascii="Arial" w:hAnsi="Arial" w:cs="Arial"/>
              </w:rPr>
              <w:t>be</w:t>
            </w:r>
            <w:r w:rsidRPr="00EE43B8">
              <w:rPr>
                <w:rFonts w:ascii="Arial" w:hAnsi="Arial" w:cs="Arial"/>
                <w:spacing w:val="-4"/>
              </w:rPr>
              <w:t xml:space="preserve"> </w:t>
            </w:r>
            <w:r w:rsidRPr="00EE43B8">
              <w:rPr>
                <w:rFonts w:ascii="Arial" w:hAnsi="Arial" w:cs="Arial"/>
              </w:rPr>
              <w:t>charged</w:t>
            </w:r>
            <w:r w:rsidRPr="00EE43B8">
              <w:rPr>
                <w:rFonts w:ascii="Arial" w:hAnsi="Arial" w:cs="Arial"/>
                <w:spacing w:val="-3"/>
              </w:rPr>
              <w:t xml:space="preserve"> </w:t>
            </w:r>
            <w:r w:rsidRPr="00EE43B8">
              <w:rPr>
                <w:rFonts w:ascii="Arial" w:hAnsi="Arial" w:cs="Arial"/>
                <w:spacing w:val="-1"/>
              </w:rPr>
              <w:t>to</w:t>
            </w:r>
            <w:r w:rsidRPr="00EE43B8">
              <w:rPr>
                <w:rFonts w:ascii="Arial" w:hAnsi="Arial" w:cs="Arial"/>
                <w:spacing w:val="-3"/>
              </w:rPr>
              <w:t xml:space="preserve"> </w:t>
            </w:r>
            <w:r w:rsidRPr="00EE43B8">
              <w:rPr>
                <w:rFonts w:ascii="Arial" w:hAnsi="Arial" w:cs="Arial"/>
              </w:rPr>
              <w:t>the</w:t>
            </w:r>
            <w:r w:rsidRPr="00EE43B8">
              <w:rPr>
                <w:rFonts w:ascii="Arial" w:hAnsi="Arial" w:cs="Arial"/>
                <w:spacing w:val="-4"/>
              </w:rPr>
              <w:t xml:space="preserve"> </w:t>
            </w:r>
            <w:r w:rsidR="009713C4" w:rsidRPr="00EE43B8">
              <w:rPr>
                <w:rFonts w:ascii="Arial" w:hAnsi="Arial" w:cs="Arial"/>
                <w:spacing w:val="-1"/>
              </w:rPr>
              <w:t>borrower</w:t>
            </w:r>
            <w:r w:rsidRPr="00EE43B8">
              <w:rPr>
                <w:rFonts w:ascii="Arial" w:hAnsi="Arial" w:cs="Arial"/>
                <w:spacing w:val="-3"/>
              </w:rPr>
              <w:t xml:space="preserve"> </w:t>
            </w:r>
            <w:r w:rsidRPr="00EE43B8">
              <w:rPr>
                <w:rFonts w:ascii="Arial" w:hAnsi="Arial" w:cs="Arial"/>
              </w:rPr>
              <w:t>and</w:t>
            </w:r>
            <w:r w:rsidRPr="00EE43B8">
              <w:rPr>
                <w:rFonts w:ascii="Arial" w:hAnsi="Arial" w:cs="Arial"/>
                <w:spacing w:val="-5"/>
              </w:rPr>
              <w:t xml:space="preserve"> </w:t>
            </w:r>
            <w:r w:rsidRPr="00EE43B8">
              <w:rPr>
                <w:rFonts w:ascii="Arial" w:hAnsi="Arial" w:cs="Arial"/>
              </w:rPr>
              <w:t>retained</w:t>
            </w:r>
            <w:r w:rsidRPr="00EE43B8">
              <w:rPr>
                <w:rFonts w:ascii="Arial" w:hAnsi="Arial" w:cs="Arial"/>
                <w:spacing w:val="-5"/>
              </w:rPr>
              <w:t xml:space="preserve"> </w:t>
            </w:r>
            <w:r w:rsidRPr="00EE43B8">
              <w:rPr>
                <w:rFonts w:ascii="Arial" w:hAnsi="Arial" w:cs="Arial"/>
              </w:rPr>
              <w:t>by</w:t>
            </w:r>
            <w:r w:rsidRPr="00EE43B8">
              <w:rPr>
                <w:rFonts w:ascii="Arial" w:hAnsi="Arial" w:cs="Arial"/>
                <w:spacing w:val="-5"/>
              </w:rPr>
              <w:t xml:space="preserve"> </w:t>
            </w:r>
            <w:r w:rsidRPr="00EE43B8">
              <w:rPr>
                <w:rFonts w:ascii="Arial" w:hAnsi="Arial" w:cs="Arial"/>
              </w:rPr>
              <w:t>the</w:t>
            </w:r>
            <w:r w:rsidRPr="00EE43B8">
              <w:rPr>
                <w:rFonts w:ascii="Arial" w:hAnsi="Arial" w:cs="Arial"/>
                <w:spacing w:val="-4"/>
              </w:rPr>
              <w:t xml:space="preserve"> </w:t>
            </w:r>
            <w:r w:rsidRPr="00EE43B8">
              <w:rPr>
                <w:rFonts w:ascii="Arial" w:hAnsi="Arial" w:cs="Arial"/>
              </w:rPr>
              <w:t>lender</w:t>
            </w:r>
            <w:r w:rsidRPr="00EE43B8">
              <w:rPr>
                <w:rFonts w:ascii="Arial" w:hAnsi="Arial" w:cs="Arial"/>
                <w:spacing w:val="-3"/>
              </w:rPr>
              <w:t xml:space="preserve"> </w:t>
            </w:r>
            <w:r w:rsidRPr="00EE43B8">
              <w:rPr>
                <w:rFonts w:ascii="Arial" w:hAnsi="Arial" w:cs="Arial"/>
                <w:spacing w:val="-1"/>
              </w:rPr>
              <w:t>for</w:t>
            </w:r>
            <w:r w:rsidRPr="00EE43B8">
              <w:rPr>
                <w:rFonts w:ascii="Arial" w:hAnsi="Arial" w:cs="Arial"/>
                <w:spacing w:val="40"/>
                <w:w w:val="99"/>
              </w:rPr>
              <w:t xml:space="preserve"> </w:t>
            </w:r>
            <w:r w:rsidRPr="00EE43B8">
              <w:rPr>
                <w:rFonts w:ascii="Arial" w:hAnsi="Arial" w:cs="Arial"/>
              </w:rPr>
              <w:t>actual</w:t>
            </w:r>
            <w:r w:rsidRPr="00EE43B8">
              <w:rPr>
                <w:rFonts w:ascii="Arial" w:hAnsi="Arial" w:cs="Arial"/>
                <w:spacing w:val="-7"/>
              </w:rPr>
              <w:t xml:space="preserve"> </w:t>
            </w:r>
            <w:r w:rsidRPr="00EE43B8">
              <w:rPr>
                <w:rFonts w:ascii="Arial" w:hAnsi="Arial" w:cs="Arial"/>
                <w:spacing w:val="-1"/>
              </w:rPr>
              <w:t>costs</w:t>
            </w:r>
            <w:r w:rsidRPr="00EE43B8">
              <w:rPr>
                <w:rFonts w:ascii="Arial" w:hAnsi="Arial" w:cs="Arial"/>
                <w:spacing w:val="-6"/>
              </w:rPr>
              <w:t xml:space="preserve"> </w:t>
            </w:r>
            <w:r w:rsidRPr="00EE43B8">
              <w:rPr>
                <w:rFonts w:ascii="Arial" w:hAnsi="Arial" w:cs="Arial"/>
              </w:rPr>
              <w:t>incurred</w:t>
            </w:r>
            <w:r w:rsidRPr="00EE43B8">
              <w:rPr>
                <w:rFonts w:ascii="Arial" w:hAnsi="Arial" w:cs="Arial"/>
                <w:spacing w:val="-4"/>
              </w:rPr>
              <w:t xml:space="preserve"> </w:t>
            </w:r>
            <w:r w:rsidRPr="00EE43B8">
              <w:rPr>
                <w:rFonts w:ascii="Arial" w:hAnsi="Arial" w:cs="Arial"/>
                <w:spacing w:val="-1"/>
              </w:rPr>
              <w:t>in</w:t>
            </w:r>
            <w:r w:rsidRPr="00EE43B8">
              <w:rPr>
                <w:rFonts w:ascii="Arial" w:hAnsi="Arial" w:cs="Arial"/>
                <w:spacing w:val="-7"/>
              </w:rPr>
              <w:t xml:space="preserve"> </w:t>
            </w:r>
            <w:r w:rsidRPr="00EE43B8">
              <w:rPr>
                <w:rFonts w:ascii="Arial" w:hAnsi="Arial" w:cs="Arial"/>
                <w:spacing w:val="-1"/>
              </w:rPr>
              <w:t>processing</w:t>
            </w:r>
          </w:p>
          <w:p w:rsidR="006C4E2A" w:rsidRPr="00EE43B8" w:rsidRDefault="006C4E2A" w:rsidP="00407A37">
            <w:pPr>
              <w:pStyle w:val="NoSpacing"/>
              <w:ind w:left="720"/>
              <w:jc w:val="both"/>
              <w:rPr>
                <w:rFonts w:ascii="Arial" w:eastAsia="Calibri" w:hAnsi="Arial" w:cs="Arial"/>
              </w:rPr>
            </w:pPr>
          </w:p>
        </w:tc>
      </w:tr>
      <w:tr w:rsidR="006C4E2A" w:rsidRPr="00EE43B8" w:rsidTr="006C4E2A">
        <w:trPr>
          <w:trHeight w:hRule="exact" w:val="1629"/>
        </w:trPr>
        <w:tc>
          <w:tcPr>
            <w:tcW w:w="9865" w:type="dxa"/>
          </w:tcPr>
          <w:p w:rsidR="006C4E2A" w:rsidRPr="00EE43B8" w:rsidRDefault="006C4E2A" w:rsidP="00407A37">
            <w:pPr>
              <w:pStyle w:val="NoSpacing"/>
              <w:jc w:val="both"/>
              <w:rPr>
                <w:rFonts w:ascii="Arial" w:eastAsia="Cambria" w:hAnsi="Arial" w:cs="Arial"/>
              </w:rPr>
            </w:pPr>
            <w:r w:rsidRPr="00EE43B8">
              <w:rPr>
                <w:rFonts w:ascii="Arial" w:hAnsi="Arial" w:cs="Arial"/>
                <w:b/>
                <w:spacing w:val="-1"/>
              </w:rPr>
              <w:t>Lender</w:t>
            </w:r>
            <w:r w:rsidRPr="00EE43B8">
              <w:rPr>
                <w:rFonts w:ascii="Arial" w:hAnsi="Arial" w:cs="Arial"/>
                <w:b/>
                <w:spacing w:val="-12"/>
              </w:rPr>
              <w:t xml:space="preserve"> </w:t>
            </w:r>
            <w:r w:rsidRPr="00EE43B8">
              <w:rPr>
                <w:rFonts w:ascii="Arial" w:hAnsi="Arial" w:cs="Arial"/>
                <w:b/>
                <w:spacing w:val="-1"/>
              </w:rPr>
              <w:t>Financing</w:t>
            </w:r>
            <w:r w:rsidRPr="00EE43B8">
              <w:rPr>
                <w:rFonts w:ascii="Arial" w:hAnsi="Arial" w:cs="Arial"/>
                <w:b/>
                <w:spacing w:val="-9"/>
              </w:rPr>
              <w:t xml:space="preserve"> </w:t>
            </w:r>
            <w:r w:rsidRPr="00EE43B8">
              <w:rPr>
                <w:rFonts w:ascii="Arial" w:hAnsi="Arial" w:cs="Arial"/>
                <w:b/>
              </w:rPr>
              <w:t>Fees</w:t>
            </w:r>
          </w:p>
          <w:p w:rsidR="006C4E2A" w:rsidRPr="00EE43B8" w:rsidRDefault="006C4E2A" w:rsidP="00FD5D09">
            <w:pPr>
              <w:pStyle w:val="NoSpacing"/>
              <w:widowControl w:val="0"/>
              <w:numPr>
                <w:ilvl w:val="0"/>
                <w:numId w:val="14"/>
              </w:numPr>
              <w:jc w:val="both"/>
              <w:rPr>
                <w:rFonts w:ascii="Arial" w:eastAsia="Calibri" w:hAnsi="Arial" w:cs="Arial"/>
              </w:rPr>
            </w:pPr>
            <w:r w:rsidRPr="00EE43B8">
              <w:rPr>
                <w:rFonts w:ascii="Arial" w:hAnsi="Arial" w:cs="Arial"/>
              </w:rPr>
              <w:t xml:space="preserve">Lenders may charge settlement or financing costs that do not exceed “usual and reasonable” costs which would be paid by the buyer where financing is not provided through an IFA program. Settlement fee is capped by IFA with use of an IFA Mortgage.  For additional information, refer to </w:t>
            </w:r>
            <w:hyperlink r:id="rId43" w:history="1">
              <w:r w:rsidRPr="00EE43B8">
                <w:rPr>
                  <w:rStyle w:val="Hyperlink"/>
                  <w:rFonts w:ascii="Arial" w:hAnsi="Arial" w:cs="Arial"/>
                </w:rPr>
                <w:t>Settlement and Financing Costs</w:t>
              </w:r>
            </w:hyperlink>
            <w:r w:rsidRPr="00EE43B8">
              <w:rPr>
                <w:rFonts w:ascii="Arial" w:hAnsi="Arial" w:cs="Arial"/>
              </w:rPr>
              <w:t>, available on website.</w:t>
            </w:r>
          </w:p>
          <w:p w:rsidR="006C4E2A" w:rsidRPr="00EE43B8" w:rsidRDefault="006C4E2A" w:rsidP="00407A37">
            <w:pPr>
              <w:pStyle w:val="NoSpacing"/>
              <w:ind w:left="720"/>
              <w:jc w:val="both"/>
              <w:rPr>
                <w:rFonts w:ascii="Arial" w:eastAsia="Calibri" w:hAnsi="Arial" w:cs="Arial"/>
              </w:rPr>
            </w:pPr>
          </w:p>
        </w:tc>
      </w:tr>
      <w:tr w:rsidR="006C4E2A" w:rsidRPr="00EE43B8" w:rsidTr="006C4E2A">
        <w:trPr>
          <w:trHeight w:hRule="exact" w:val="1062"/>
        </w:trPr>
        <w:tc>
          <w:tcPr>
            <w:tcW w:w="9865" w:type="dxa"/>
          </w:tcPr>
          <w:p w:rsidR="006C4E2A" w:rsidRPr="00EE43B8" w:rsidRDefault="009713C4" w:rsidP="00407A37">
            <w:pPr>
              <w:pStyle w:val="NoSpacing"/>
              <w:jc w:val="both"/>
              <w:rPr>
                <w:rFonts w:ascii="Arial" w:eastAsia="Cambria" w:hAnsi="Arial" w:cs="Arial"/>
              </w:rPr>
            </w:pPr>
            <w:r w:rsidRPr="00EE43B8">
              <w:rPr>
                <w:rFonts w:ascii="Arial" w:hAnsi="Arial" w:cs="Arial"/>
                <w:b/>
                <w:spacing w:val="-1"/>
              </w:rPr>
              <w:t>Borrower</w:t>
            </w:r>
            <w:r w:rsidR="006C4E2A" w:rsidRPr="00EE43B8">
              <w:rPr>
                <w:rFonts w:ascii="Arial" w:hAnsi="Arial" w:cs="Arial"/>
                <w:b/>
                <w:spacing w:val="-12"/>
              </w:rPr>
              <w:t xml:space="preserve"> </w:t>
            </w:r>
            <w:r w:rsidR="006C4E2A" w:rsidRPr="00EE43B8">
              <w:rPr>
                <w:rFonts w:ascii="Arial" w:hAnsi="Arial" w:cs="Arial"/>
                <w:b/>
                <w:spacing w:val="-1"/>
              </w:rPr>
              <w:t>Application</w:t>
            </w:r>
            <w:r w:rsidR="006C4E2A" w:rsidRPr="00EE43B8">
              <w:rPr>
                <w:rFonts w:ascii="Arial" w:hAnsi="Arial" w:cs="Arial"/>
                <w:b/>
                <w:spacing w:val="-11"/>
              </w:rPr>
              <w:t xml:space="preserve"> </w:t>
            </w:r>
            <w:r w:rsidR="006C4E2A" w:rsidRPr="00EE43B8">
              <w:rPr>
                <w:rFonts w:ascii="Arial" w:hAnsi="Arial" w:cs="Arial"/>
                <w:b/>
              </w:rPr>
              <w:t>Fee</w:t>
            </w:r>
          </w:p>
          <w:p w:rsidR="006C4E2A" w:rsidRPr="00EE43B8" w:rsidRDefault="006C4E2A" w:rsidP="00FD5D09">
            <w:pPr>
              <w:pStyle w:val="NoSpacing"/>
              <w:widowControl w:val="0"/>
              <w:numPr>
                <w:ilvl w:val="0"/>
                <w:numId w:val="15"/>
              </w:numPr>
              <w:jc w:val="both"/>
              <w:rPr>
                <w:rFonts w:ascii="Arial" w:eastAsia="Calibri" w:hAnsi="Arial" w:cs="Arial"/>
                <w:sz w:val="18"/>
                <w:szCs w:val="18"/>
              </w:rPr>
            </w:pPr>
            <w:r w:rsidRPr="00EE43B8">
              <w:rPr>
                <w:rFonts w:ascii="Arial" w:hAnsi="Arial" w:cs="Arial"/>
                <w:spacing w:val="-1"/>
              </w:rPr>
              <w:t>IFA Mortgage, Homes for Iowans – Waived</w:t>
            </w:r>
          </w:p>
          <w:p w:rsidR="006C4E2A" w:rsidRPr="00EE43B8" w:rsidRDefault="006C4E2A" w:rsidP="00FD5D09">
            <w:pPr>
              <w:pStyle w:val="NoSpacing"/>
              <w:widowControl w:val="0"/>
              <w:numPr>
                <w:ilvl w:val="0"/>
                <w:numId w:val="15"/>
              </w:numPr>
              <w:jc w:val="both"/>
              <w:rPr>
                <w:rFonts w:ascii="Arial" w:eastAsia="Calibri" w:hAnsi="Arial" w:cs="Arial"/>
                <w:sz w:val="18"/>
                <w:szCs w:val="18"/>
              </w:rPr>
            </w:pPr>
            <w:r w:rsidRPr="00EE43B8">
              <w:rPr>
                <w:rFonts w:ascii="Arial" w:hAnsi="Arial" w:cs="Arial"/>
                <w:spacing w:val="-1"/>
              </w:rPr>
              <w:t xml:space="preserve">Non-IFA Mortgage Financing </w:t>
            </w:r>
            <w:r w:rsidRPr="00EE43B8">
              <w:rPr>
                <w:rFonts w:ascii="Arial" w:hAnsi="Arial" w:cs="Arial"/>
                <w:b/>
                <w:spacing w:val="-1"/>
              </w:rPr>
              <w:t>- $500</w:t>
            </w:r>
            <w:r w:rsidRPr="00EE43B8">
              <w:rPr>
                <w:rFonts w:ascii="Arial" w:hAnsi="Arial" w:cs="Arial"/>
                <w:spacing w:val="-8"/>
              </w:rPr>
              <w:t xml:space="preserve"> </w:t>
            </w:r>
            <w:r w:rsidRPr="00EE43B8">
              <w:rPr>
                <w:rFonts w:ascii="Arial" w:hAnsi="Arial" w:cs="Arial"/>
              </w:rPr>
              <w:t>per</w:t>
            </w:r>
            <w:r w:rsidRPr="00EE43B8">
              <w:rPr>
                <w:rFonts w:ascii="Arial" w:hAnsi="Arial" w:cs="Arial"/>
                <w:spacing w:val="-8"/>
              </w:rPr>
              <w:t xml:space="preserve"> </w:t>
            </w:r>
            <w:r w:rsidRPr="00EE43B8">
              <w:rPr>
                <w:rFonts w:ascii="Arial" w:hAnsi="Arial" w:cs="Arial"/>
                <w:spacing w:val="-1"/>
              </w:rPr>
              <w:t>application</w:t>
            </w:r>
            <w:r w:rsidR="00364E41" w:rsidRPr="00EE43B8">
              <w:rPr>
                <w:rFonts w:ascii="Arial" w:hAnsi="Arial" w:cs="Arial"/>
                <w:spacing w:val="-1"/>
              </w:rPr>
              <w:t xml:space="preserve"> (non-refundable if file has been reviewed)</w:t>
            </w:r>
          </w:p>
          <w:p w:rsidR="006C4E2A" w:rsidRPr="00EE43B8" w:rsidRDefault="006C4E2A" w:rsidP="00407A37">
            <w:pPr>
              <w:pStyle w:val="NoSpacing"/>
              <w:ind w:left="720"/>
              <w:jc w:val="both"/>
              <w:rPr>
                <w:rFonts w:ascii="Arial" w:eastAsia="Calibri" w:hAnsi="Arial" w:cs="Arial"/>
                <w:sz w:val="18"/>
                <w:szCs w:val="18"/>
              </w:rPr>
            </w:pPr>
          </w:p>
        </w:tc>
      </w:tr>
      <w:tr w:rsidR="006C4E2A" w:rsidRPr="00EE43B8" w:rsidTr="006C4E2A">
        <w:trPr>
          <w:trHeight w:hRule="exact" w:val="810"/>
        </w:trPr>
        <w:tc>
          <w:tcPr>
            <w:tcW w:w="9865" w:type="dxa"/>
          </w:tcPr>
          <w:p w:rsidR="006C4E2A" w:rsidRPr="00EE43B8" w:rsidRDefault="009713C4" w:rsidP="00407A37">
            <w:pPr>
              <w:pStyle w:val="NoSpacing"/>
              <w:jc w:val="both"/>
              <w:rPr>
                <w:rFonts w:ascii="Arial" w:eastAsia="Cambria" w:hAnsi="Arial" w:cs="Arial"/>
              </w:rPr>
            </w:pPr>
            <w:r w:rsidRPr="00EE43B8">
              <w:rPr>
                <w:rFonts w:ascii="Arial" w:hAnsi="Arial" w:cs="Arial"/>
                <w:b/>
                <w:spacing w:val="-1"/>
              </w:rPr>
              <w:t>Borrower</w:t>
            </w:r>
            <w:r w:rsidR="006C4E2A" w:rsidRPr="00EE43B8">
              <w:rPr>
                <w:rFonts w:ascii="Arial" w:hAnsi="Arial" w:cs="Arial"/>
                <w:b/>
                <w:spacing w:val="-12"/>
              </w:rPr>
              <w:t xml:space="preserve"> </w:t>
            </w:r>
            <w:r w:rsidR="006C4E2A" w:rsidRPr="00EE43B8">
              <w:rPr>
                <w:rFonts w:ascii="Arial" w:hAnsi="Arial" w:cs="Arial"/>
                <w:b/>
                <w:spacing w:val="-1"/>
              </w:rPr>
              <w:t>Re-Issuance</w:t>
            </w:r>
            <w:r w:rsidR="006C4E2A" w:rsidRPr="00EE43B8">
              <w:rPr>
                <w:rFonts w:ascii="Arial" w:hAnsi="Arial" w:cs="Arial"/>
                <w:b/>
                <w:spacing w:val="-13"/>
              </w:rPr>
              <w:t xml:space="preserve"> </w:t>
            </w:r>
            <w:r w:rsidR="006C4E2A" w:rsidRPr="00EE43B8">
              <w:rPr>
                <w:rFonts w:ascii="Arial" w:hAnsi="Arial" w:cs="Arial"/>
                <w:b/>
                <w:spacing w:val="-1"/>
              </w:rPr>
              <w:t>Fee</w:t>
            </w:r>
          </w:p>
          <w:p w:rsidR="006C4E2A" w:rsidRPr="00EE43B8" w:rsidRDefault="006C4E2A" w:rsidP="00FD5D09">
            <w:pPr>
              <w:pStyle w:val="NoSpacing"/>
              <w:widowControl w:val="0"/>
              <w:numPr>
                <w:ilvl w:val="0"/>
                <w:numId w:val="16"/>
              </w:numPr>
              <w:jc w:val="both"/>
              <w:rPr>
                <w:rFonts w:ascii="Arial" w:eastAsia="Calibri" w:hAnsi="Arial" w:cs="Arial"/>
              </w:rPr>
            </w:pPr>
            <w:r w:rsidRPr="00EE43B8">
              <w:rPr>
                <w:rFonts w:ascii="Arial" w:hAnsi="Arial" w:cs="Arial"/>
                <w:spacing w:val="-1"/>
              </w:rPr>
              <w:t>$250</w:t>
            </w:r>
            <w:r w:rsidRPr="00EE43B8">
              <w:rPr>
                <w:rFonts w:ascii="Arial" w:hAnsi="Arial" w:cs="Arial"/>
                <w:spacing w:val="-6"/>
              </w:rPr>
              <w:t xml:space="preserve"> </w:t>
            </w:r>
            <w:r w:rsidRPr="00EE43B8">
              <w:rPr>
                <w:rFonts w:ascii="Arial" w:hAnsi="Arial" w:cs="Arial"/>
              </w:rPr>
              <w:t>per</w:t>
            </w:r>
            <w:r w:rsidRPr="00EE43B8">
              <w:rPr>
                <w:rFonts w:ascii="Arial" w:hAnsi="Arial" w:cs="Arial"/>
                <w:spacing w:val="-4"/>
              </w:rPr>
              <w:t xml:space="preserve"> </w:t>
            </w:r>
            <w:r w:rsidRPr="00EE43B8">
              <w:rPr>
                <w:rFonts w:ascii="Arial" w:hAnsi="Arial" w:cs="Arial"/>
                <w:spacing w:val="-1"/>
              </w:rPr>
              <w:t>application</w:t>
            </w:r>
            <w:r w:rsidRPr="00EE43B8">
              <w:rPr>
                <w:rFonts w:ascii="Arial" w:hAnsi="Arial" w:cs="Arial"/>
                <w:spacing w:val="-4"/>
              </w:rPr>
              <w:t xml:space="preserve"> </w:t>
            </w:r>
            <w:r w:rsidRPr="00EE43B8">
              <w:rPr>
                <w:rFonts w:ascii="Arial" w:hAnsi="Arial" w:cs="Arial"/>
                <w:spacing w:val="-1"/>
              </w:rPr>
              <w:t>for</w:t>
            </w:r>
            <w:r w:rsidRPr="00EE43B8">
              <w:rPr>
                <w:rFonts w:ascii="Arial" w:hAnsi="Arial" w:cs="Arial"/>
                <w:spacing w:val="-4"/>
              </w:rPr>
              <w:t xml:space="preserve"> </w:t>
            </w:r>
            <w:r w:rsidRPr="00EE43B8">
              <w:rPr>
                <w:rFonts w:ascii="Arial" w:hAnsi="Arial" w:cs="Arial"/>
              </w:rPr>
              <w:t>re-issuance</w:t>
            </w:r>
            <w:r w:rsidRPr="00EE43B8">
              <w:rPr>
                <w:rFonts w:ascii="Arial" w:hAnsi="Arial" w:cs="Arial"/>
                <w:spacing w:val="-5"/>
              </w:rPr>
              <w:t xml:space="preserve"> </w:t>
            </w:r>
            <w:r w:rsidRPr="00EE43B8">
              <w:rPr>
                <w:rFonts w:ascii="Arial" w:hAnsi="Arial" w:cs="Arial"/>
              </w:rPr>
              <w:t>of</w:t>
            </w:r>
            <w:r w:rsidRPr="00EE43B8">
              <w:rPr>
                <w:rFonts w:ascii="Arial" w:hAnsi="Arial" w:cs="Arial"/>
                <w:spacing w:val="-6"/>
              </w:rPr>
              <w:t xml:space="preserve"> </w:t>
            </w:r>
            <w:r w:rsidRPr="00EE43B8">
              <w:rPr>
                <w:rFonts w:ascii="Arial" w:hAnsi="Arial" w:cs="Arial"/>
              </w:rPr>
              <w:t>an</w:t>
            </w:r>
            <w:r w:rsidRPr="00EE43B8">
              <w:rPr>
                <w:rFonts w:ascii="Arial" w:hAnsi="Arial" w:cs="Arial"/>
                <w:spacing w:val="-4"/>
              </w:rPr>
              <w:t xml:space="preserve"> </w:t>
            </w:r>
            <w:r w:rsidRPr="00EE43B8">
              <w:rPr>
                <w:rFonts w:ascii="Arial" w:hAnsi="Arial" w:cs="Arial"/>
              </w:rPr>
              <w:t>MCC</w:t>
            </w:r>
          </w:p>
          <w:p w:rsidR="006C4E2A" w:rsidRPr="00EE43B8" w:rsidRDefault="006C4E2A" w:rsidP="00407A37">
            <w:pPr>
              <w:pStyle w:val="NoSpacing"/>
              <w:ind w:left="720"/>
              <w:jc w:val="both"/>
              <w:rPr>
                <w:rFonts w:ascii="Arial" w:eastAsia="Calibri" w:hAnsi="Arial" w:cs="Arial"/>
              </w:rPr>
            </w:pPr>
          </w:p>
        </w:tc>
      </w:tr>
    </w:tbl>
    <w:p w:rsidR="005414AE" w:rsidRPr="00EE43B8" w:rsidRDefault="00EE730A" w:rsidP="00407A37">
      <w:pPr>
        <w:jc w:val="both"/>
        <w:rPr>
          <w:rFonts w:ascii="Arial" w:hAnsi="Arial" w:cs="Arial"/>
        </w:rPr>
      </w:pPr>
      <w:r w:rsidRPr="00EE43B8">
        <w:rPr>
          <w:rFonts w:ascii="Arial" w:hAnsi="Arial" w:cs="Arial"/>
        </w:rPr>
        <w:t>Escrow holdbacks are allowable in accordance with</w:t>
      </w:r>
      <w:r w:rsidRPr="00EE43B8">
        <w:rPr>
          <w:rFonts w:ascii="Arial" w:hAnsi="Arial" w:cs="Arial"/>
          <w:color w:val="222222"/>
          <w:shd w:val="clear" w:color="auto" w:fill="FFFFFF"/>
        </w:rPr>
        <w:t xml:space="preserve"> agency guidelines (FHA, VA, RD and FNMA/</w:t>
      </w:r>
      <w:r w:rsidRPr="00EE43B8">
        <w:rPr>
          <w:rFonts w:ascii="Arial" w:hAnsi="Arial" w:cs="Arial"/>
        </w:rPr>
        <w:t xml:space="preserve"> FHLMC)</w:t>
      </w:r>
      <w:r w:rsidRPr="00EE43B8">
        <w:rPr>
          <w:rFonts w:ascii="Arial" w:hAnsi="Arial" w:cs="Arial"/>
          <w:color w:val="222222"/>
          <w:shd w:val="clear" w:color="auto" w:fill="FFFFFF"/>
        </w:rPr>
        <w:t xml:space="preserve"> regarding escrows for repairs and work completion, etc. Note that IFA grant funds cannot be applied to holdbacks.</w:t>
      </w:r>
    </w:p>
    <w:p w:rsidR="006C4E2A" w:rsidRPr="0055286C" w:rsidRDefault="0087386E" w:rsidP="00407A37">
      <w:pPr>
        <w:pStyle w:val="MCC-Heading1"/>
        <w:jc w:val="both"/>
        <w:rPr>
          <w:rFonts w:ascii="Arial" w:hAnsi="Arial" w:cs="Arial"/>
          <w:color w:val="727A35"/>
        </w:rPr>
      </w:pPr>
      <w:bookmarkStart w:id="936" w:name="_Toc508094449"/>
      <w:bookmarkStart w:id="937" w:name="_Toc515954770"/>
      <w:r w:rsidRPr="0055286C">
        <w:rPr>
          <w:rFonts w:ascii="Arial" w:hAnsi="Arial" w:cs="Arial"/>
          <w:color w:val="727A35"/>
        </w:rPr>
        <w:t xml:space="preserve">Iowa </w:t>
      </w:r>
      <w:r w:rsidR="006C4E2A" w:rsidRPr="0055286C">
        <w:rPr>
          <w:rFonts w:ascii="Arial" w:hAnsi="Arial" w:cs="Arial"/>
          <w:color w:val="727A35"/>
        </w:rPr>
        <w:t>Title Guaranty</w:t>
      </w:r>
      <w:bookmarkEnd w:id="936"/>
      <w:bookmarkEnd w:id="937"/>
    </w:p>
    <w:p w:rsidR="006C4E2A" w:rsidRPr="00EE43B8" w:rsidRDefault="0087386E" w:rsidP="00407A37">
      <w:pPr>
        <w:pStyle w:val="NoSpacing"/>
        <w:jc w:val="both"/>
        <w:rPr>
          <w:rFonts w:ascii="Arial" w:hAnsi="Arial" w:cs="Arial"/>
        </w:rPr>
      </w:pPr>
      <w:r w:rsidRPr="00EE43B8">
        <w:rPr>
          <w:rFonts w:ascii="Arial" w:hAnsi="Arial" w:cs="Arial"/>
          <w:b/>
        </w:rPr>
        <w:t xml:space="preserve">Iowa </w:t>
      </w:r>
      <w:r w:rsidR="006C4E2A" w:rsidRPr="00EE43B8">
        <w:rPr>
          <w:rFonts w:ascii="Arial" w:hAnsi="Arial" w:cs="Arial"/>
          <w:b/>
        </w:rPr>
        <w:t>Title Guaranty is required with all IFA program transactions.</w:t>
      </w:r>
      <w:r w:rsidR="006C4E2A" w:rsidRPr="00EE43B8">
        <w:rPr>
          <w:rFonts w:ascii="Arial" w:hAnsi="Arial" w:cs="Arial"/>
        </w:rPr>
        <w:t xml:space="preserve">  Iowa Title Guaranty provides Owner’s Coverage at no cost if the buyer’s lender has requested Lender’s Coverage on a home valued at $500,000 or less, and the buyer intends to occupy the home as their primary residence.  This Certificate protects the </w:t>
      </w:r>
      <w:r w:rsidR="009713C4" w:rsidRPr="00EE43B8">
        <w:rPr>
          <w:rFonts w:ascii="Arial" w:hAnsi="Arial" w:cs="Arial"/>
        </w:rPr>
        <w:t>borrower</w:t>
      </w:r>
      <w:r w:rsidR="006C4E2A" w:rsidRPr="00EE43B8">
        <w:rPr>
          <w:rFonts w:ascii="Arial" w:hAnsi="Arial" w:cs="Arial"/>
        </w:rPr>
        <w:t xml:space="preserve">'s interest in the property's title, even after the home is sold.  In addition, if a title defect is identified, Iowa Title Guaranty becomes the </w:t>
      </w:r>
      <w:r w:rsidR="009713C4" w:rsidRPr="00EE43B8">
        <w:rPr>
          <w:rFonts w:ascii="Arial" w:hAnsi="Arial" w:cs="Arial"/>
        </w:rPr>
        <w:t>borrower</w:t>
      </w:r>
      <w:r w:rsidR="006C4E2A" w:rsidRPr="00EE43B8">
        <w:rPr>
          <w:rFonts w:ascii="Arial" w:hAnsi="Arial" w:cs="Arial"/>
        </w:rPr>
        <w:t>'s free legal defense.</w:t>
      </w:r>
    </w:p>
    <w:p w:rsidR="00AA11AA" w:rsidRPr="00EE43B8" w:rsidRDefault="00AA11AA" w:rsidP="00407A37">
      <w:pPr>
        <w:jc w:val="both"/>
        <w:rPr>
          <w:rFonts w:ascii="Arial" w:hAnsi="Arial" w:cs="Arial"/>
        </w:rPr>
      </w:pPr>
    </w:p>
    <w:p w:rsidR="00EE730A" w:rsidRPr="00EE43B8" w:rsidRDefault="00EE730A" w:rsidP="00407A37">
      <w:pPr>
        <w:rPr>
          <w:rFonts w:ascii="Arial" w:hAnsi="Arial" w:cs="Arial"/>
        </w:rPr>
      </w:pPr>
      <w:bookmarkStart w:id="938" w:name="_Toc507772379"/>
      <w:bookmarkStart w:id="939" w:name="_Toc507999674"/>
      <w:bookmarkStart w:id="940" w:name="_Toc508094450"/>
      <w:bookmarkStart w:id="941" w:name="_Toc515954771"/>
      <w:r w:rsidRPr="0055286C">
        <w:rPr>
          <w:rStyle w:val="MCC-Heading1Char"/>
          <w:rFonts w:ascii="Arial" w:hAnsi="Arial" w:cs="Arial"/>
          <w:color w:val="727A35"/>
        </w:rPr>
        <w:t>IFA’s Post Close Review</w:t>
      </w:r>
      <w:bookmarkEnd w:id="938"/>
      <w:bookmarkEnd w:id="939"/>
      <w:bookmarkEnd w:id="940"/>
      <w:bookmarkEnd w:id="941"/>
      <w:r w:rsidRPr="00EE43B8">
        <w:rPr>
          <w:rFonts w:ascii="Arial" w:hAnsi="Arial" w:cs="Arial"/>
        </w:rPr>
        <w:br/>
        <w:t>The first mortgage loan must close</w:t>
      </w:r>
      <w:r w:rsidR="005414AE" w:rsidRPr="00EE43B8">
        <w:rPr>
          <w:rFonts w:ascii="Arial" w:hAnsi="Arial" w:cs="Arial"/>
        </w:rPr>
        <w:t xml:space="preserve"> in the lender’s name with associated MCC.  </w:t>
      </w:r>
      <w:r w:rsidRPr="00EE43B8">
        <w:rPr>
          <w:rFonts w:ascii="Arial" w:hAnsi="Arial" w:cs="Arial"/>
        </w:rPr>
        <w:t xml:space="preserve">After the loan has closed, the lender will: </w:t>
      </w:r>
    </w:p>
    <w:p w:rsidR="00EE730A" w:rsidRPr="00EE43B8" w:rsidRDefault="00EE730A" w:rsidP="00FD5D09">
      <w:pPr>
        <w:pStyle w:val="ListParagraph"/>
        <w:numPr>
          <w:ilvl w:val="0"/>
          <w:numId w:val="9"/>
        </w:numPr>
        <w:jc w:val="both"/>
        <w:rPr>
          <w:rFonts w:ascii="Arial" w:hAnsi="Arial" w:cs="Arial"/>
        </w:rPr>
      </w:pPr>
      <w:r w:rsidRPr="00EE43B8">
        <w:rPr>
          <w:rFonts w:ascii="Arial" w:hAnsi="Arial" w:cs="Arial"/>
        </w:rPr>
        <w:t xml:space="preserve">Upload post-close submission through eDocs in Lender Online per post-close transmittal </w:t>
      </w:r>
    </w:p>
    <w:p w:rsidR="005414AE" w:rsidRPr="00EE43B8" w:rsidRDefault="00EE730A" w:rsidP="00407A37">
      <w:pPr>
        <w:jc w:val="both"/>
        <w:rPr>
          <w:rFonts w:ascii="Arial" w:hAnsi="Arial" w:cs="Arial"/>
        </w:rPr>
      </w:pPr>
      <w:r w:rsidRPr="00EE43B8">
        <w:rPr>
          <w:rFonts w:ascii="Arial" w:hAnsi="Arial" w:cs="Arial"/>
        </w:rPr>
        <w:t xml:space="preserve">Ensure Post-Close Transmittal is complete with lender contact information and submitted with requested documentation in order of the transmittal.  Completion and use of this form is required.  IFA’s transmittal form is available in Lender Online under “Loan Status” by clicking on the “PDF </w:t>
      </w:r>
      <w:r w:rsidRPr="00EE43B8">
        <w:rPr>
          <w:rFonts w:ascii="Arial" w:hAnsi="Arial" w:cs="Arial"/>
        </w:rPr>
        <w:lastRenderedPageBreak/>
        <w:t xml:space="preserve">docs” icon associated with reservation or by clicking on “Program Documents” at the top of the page.  Allow a minimum of five (5) business days for IFA review.  </w:t>
      </w:r>
    </w:p>
    <w:p w:rsidR="00EE730A" w:rsidRPr="0055286C" w:rsidRDefault="00EE730A" w:rsidP="00407A37">
      <w:pPr>
        <w:pStyle w:val="MCC-Heading1"/>
        <w:jc w:val="both"/>
        <w:rPr>
          <w:rFonts w:ascii="Arial" w:hAnsi="Arial" w:cs="Arial"/>
          <w:color w:val="727A35"/>
        </w:rPr>
      </w:pPr>
      <w:bookmarkStart w:id="942" w:name="_Toc507772380"/>
      <w:bookmarkStart w:id="943" w:name="_Toc507999675"/>
      <w:bookmarkStart w:id="944" w:name="_Toc508094451"/>
      <w:bookmarkStart w:id="945" w:name="_Toc515954772"/>
      <w:r w:rsidRPr="0055286C">
        <w:rPr>
          <w:rFonts w:ascii="Arial" w:hAnsi="Arial" w:cs="Arial"/>
          <w:color w:val="727A35"/>
        </w:rPr>
        <w:t>Federal Recapture Tax</w:t>
      </w:r>
      <w:bookmarkEnd w:id="942"/>
      <w:bookmarkEnd w:id="943"/>
      <w:bookmarkEnd w:id="944"/>
      <w:bookmarkEnd w:id="945"/>
    </w:p>
    <w:p w:rsidR="00EE730A" w:rsidRPr="00EE43B8" w:rsidRDefault="009713C4" w:rsidP="00407A37">
      <w:pPr>
        <w:jc w:val="both"/>
        <w:rPr>
          <w:rFonts w:ascii="Arial" w:hAnsi="Arial" w:cs="Arial"/>
        </w:rPr>
      </w:pPr>
      <w:r w:rsidRPr="00EE43B8">
        <w:rPr>
          <w:rFonts w:ascii="Arial" w:hAnsi="Arial" w:cs="Arial"/>
        </w:rPr>
        <w:t>Borrower</w:t>
      </w:r>
      <w:r w:rsidR="00EE730A" w:rsidRPr="00EE43B8">
        <w:rPr>
          <w:rFonts w:ascii="Arial" w:hAnsi="Arial" w:cs="Arial"/>
        </w:rPr>
        <w:t xml:space="preserve">s receiving a mortgage loan from the proceeds of a tax-exempt bond receive the benefit of a lower interest rate than is customarily charged on other mortgage loans, therefore if the residence is sold or otherwise disposed of during the following nine years, this benefit may be “recaptured”.    The Internal Revenue Service (IRS) recaptures this benefit by increasing </w:t>
      </w:r>
      <w:r w:rsidRPr="00EE43B8">
        <w:rPr>
          <w:rFonts w:ascii="Arial" w:hAnsi="Arial" w:cs="Arial"/>
        </w:rPr>
        <w:t>Borrower</w:t>
      </w:r>
      <w:r w:rsidR="00EE730A" w:rsidRPr="00EE43B8">
        <w:rPr>
          <w:rFonts w:ascii="Arial" w:hAnsi="Arial" w:cs="Arial"/>
        </w:rPr>
        <w:t xml:space="preserve">’s federal income tax for the year in which the residence is sold.  </w:t>
      </w:r>
      <w:r w:rsidRPr="00EE43B8">
        <w:rPr>
          <w:rFonts w:ascii="Arial" w:hAnsi="Arial" w:cs="Arial"/>
        </w:rPr>
        <w:t>Borrower</w:t>
      </w:r>
      <w:r w:rsidR="00EE730A" w:rsidRPr="00EE43B8">
        <w:rPr>
          <w:rFonts w:ascii="Arial" w:hAnsi="Arial" w:cs="Arial"/>
        </w:rPr>
        <w:t xml:space="preserve"> must pay the Recapture Tax, however, only if residence is sold at a gain and </w:t>
      </w:r>
      <w:r w:rsidRPr="00EE43B8">
        <w:rPr>
          <w:rFonts w:ascii="Arial" w:hAnsi="Arial" w:cs="Arial"/>
        </w:rPr>
        <w:t>Borrower</w:t>
      </w:r>
      <w:r w:rsidR="00EE730A" w:rsidRPr="00EE43B8">
        <w:rPr>
          <w:rFonts w:ascii="Arial" w:hAnsi="Arial" w:cs="Arial"/>
        </w:rPr>
        <w:t xml:space="preserve">’s income increases above specified levels.  Within ninety (90) days of closing date, IFA will issue </w:t>
      </w:r>
      <w:r w:rsidRPr="00EE43B8">
        <w:rPr>
          <w:rFonts w:ascii="Arial" w:hAnsi="Arial" w:cs="Arial"/>
        </w:rPr>
        <w:t>Borrower</w:t>
      </w:r>
      <w:r w:rsidR="00EE730A" w:rsidRPr="00EE43B8">
        <w:rPr>
          <w:rFonts w:ascii="Arial" w:hAnsi="Arial" w:cs="Arial"/>
        </w:rPr>
        <w:t xml:space="preserve"> additional information to assist in calculating the recapture tax. </w:t>
      </w:r>
    </w:p>
    <w:p w:rsidR="00EE730A" w:rsidRPr="00EE43B8" w:rsidRDefault="009713C4" w:rsidP="00407A37">
      <w:pPr>
        <w:jc w:val="both"/>
        <w:rPr>
          <w:rFonts w:ascii="Arial" w:hAnsi="Arial" w:cs="Arial"/>
        </w:rPr>
      </w:pPr>
      <w:r w:rsidRPr="00EE43B8">
        <w:rPr>
          <w:rFonts w:ascii="Arial" w:hAnsi="Arial" w:cs="Arial"/>
        </w:rPr>
        <w:t>Borrower</w:t>
      </w:r>
      <w:r w:rsidR="00EE730A" w:rsidRPr="00EE43B8">
        <w:rPr>
          <w:rFonts w:ascii="Arial" w:hAnsi="Arial" w:cs="Arial"/>
        </w:rPr>
        <w:t xml:space="preserve">s may consult a tax advisor or local office of the IRS at the time the residence is sold to determine the amount, if any, of the recapture tax.  </w:t>
      </w:r>
    </w:p>
    <w:p w:rsidR="00EE730A" w:rsidRPr="00EE43B8" w:rsidRDefault="00EE730A" w:rsidP="00407A37">
      <w:pPr>
        <w:jc w:val="both"/>
        <w:rPr>
          <w:rFonts w:ascii="Arial" w:hAnsi="Arial" w:cs="Arial"/>
        </w:rPr>
      </w:pPr>
      <w:bookmarkStart w:id="946" w:name="_Toc507772381"/>
      <w:bookmarkStart w:id="947" w:name="_Toc507999676"/>
      <w:bookmarkStart w:id="948" w:name="_Toc508094452"/>
      <w:bookmarkStart w:id="949" w:name="_Toc515954773"/>
      <w:r w:rsidRPr="00EE43B8">
        <w:rPr>
          <w:rStyle w:val="MCC-Heading3Char"/>
          <w:rFonts w:ascii="Arial" w:hAnsi="Arial" w:cs="Arial"/>
        </w:rPr>
        <w:t>Recapture Tax Reimbursement</w:t>
      </w:r>
      <w:bookmarkEnd w:id="946"/>
      <w:bookmarkEnd w:id="947"/>
      <w:bookmarkEnd w:id="948"/>
      <w:bookmarkEnd w:id="949"/>
      <w:r w:rsidRPr="00EE43B8">
        <w:rPr>
          <w:rFonts w:ascii="Arial" w:hAnsi="Arial" w:cs="Arial"/>
        </w:rPr>
        <w:t xml:space="preserve">:  </w:t>
      </w:r>
      <w:r w:rsidR="005414AE" w:rsidRPr="00EE43B8">
        <w:rPr>
          <w:rFonts w:ascii="Arial" w:hAnsi="Arial" w:cs="Arial"/>
        </w:rPr>
        <w:t>MCC files associated with IFA’s Homes for Iowans loan program</w:t>
      </w:r>
      <w:r w:rsidRPr="00EE43B8">
        <w:rPr>
          <w:rFonts w:ascii="Arial" w:hAnsi="Arial" w:cs="Arial"/>
        </w:rPr>
        <w:t xml:space="preserve"> that closed on or after </w:t>
      </w:r>
      <w:r w:rsidR="005414AE" w:rsidRPr="00EE43B8">
        <w:rPr>
          <w:rFonts w:ascii="Arial" w:hAnsi="Arial" w:cs="Arial"/>
        </w:rPr>
        <w:t xml:space="preserve">March 05, 2018, </w:t>
      </w:r>
      <w:r w:rsidRPr="00EE43B8">
        <w:rPr>
          <w:rFonts w:ascii="Arial" w:hAnsi="Arial" w:cs="Arial"/>
        </w:rPr>
        <w:t xml:space="preserve">and are required to pay any recapture tax upon sale or disposition of their residence may submit a </w:t>
      </w:r>
      <w:hyperlink r:id="rId44" w:history="1">
        <w:r w:rsidRPr="00EE43B8">
          <w:rPr>
            <w:rStyle w:val="Hyperlink"/>
            <w:rFonts w:ascii="Arial" w:hAnsi="Arial" w:cs="Arial"/>
          </w:rPr>
          <w:t>Reimbursement Request</w:t>
        </w:r>
      </w:hyperlink>
      <w:r w:rsidRPr="00EE43B8">
        <w:rPr>
          <w:rFonts w:ascii="Arial" w:hAnsi="Arial" w:cs="Arial"/>
        </w:rPr>
        <w:t xml:space="preserve"> by July 15</w:t>
      </w:r>
      <w:r w:rsidRPr="00EE43B8">
        <w:rPr>
          <w:rFonts w:ascii="Arial" w:hAnsi="Arial" w:cs="Arial"/>
          <w:vertAlign w:val="superscript"/>
        </w:rPr>
        <w:t>th</w:t>
      </w:r>
      <w:r w:rsidRPr="00EE43B8">
        <w:rPr>
          <w:rFonts w:ascii="Arial" w:hAnsi="Arial" w:cs="Arial"/>
        </w:rPr>
        <w:t xml:space="preserve"> following the year in which the residence was sold.  IFA will reimburse </w:t>
      </w:r>
      <w:r w:rsidR="009713C4" w:rsidRPr="00EE43B8">
        <w:rPr>
          <w:rFonts w:ascii="Arial" w:hAnsi="Arial" w:cs="Arial"/>
        </w:rPr>
        <w:t>Borrower</w:t>
      </w:r>
      <w:r w:rsidRPr="00EE43B8">
        <w:rPr>
          <w:rFonts w:ascii="Arial" w:hAnsi="Arial" w:cs="Arial"/>
        </w:rPr>
        <w:t xml:space="preserve"> for the actual amount of any Recapture Tax paid to the IRS.  </w:t>
      </w:r>
    </w:p>
    <w:p w:rsidR="009A35E9" w:rsidRPr="00EE43B8" w:rsidRDefault="009A35E9" w:rsidP="00407A37">
      <w:pPr>
        <w:pStyle w:val="MCC-Heading3"/>
        <w:jc w:val="both"/>
        <w:rPr>
          <w:rFonts w:ascii="Arial" w:hAnsi="Arial" w:cs="Arial"/>
        </w:rPr>
      </w:pPr>
      <w:bookmarkStart w:id="950" w:name="_Toc515954774"/>
      <w:r w:rsidRPr="00EE43B8">
        <w:rPr>
          <w:rFonts w:ascii="Arial" w:hAnsi="Arial" w:cs="Arial"/>
        </w:rPr>
        <w:t>Record Keeping and Federal Report Filing</w:t>
      </w:r>
      <w:bookmarkEnd w:id="950"/>
    </w:p>
    <w:p w:rsidR="009A35E9" w:rsidRPr="00EE43B8" w:rsidRDefault="009A35E9" w:rsidP="00407A37">
      <w:pPr>
        <w:jc w:val="both"/>
        <w:rPr>
          <w:rFonts w:ascii="Arial" w:hAnsi="Arial" w:cs="Arial"/>
        </w:rPr>
      </w:pPr>
      <w:r w:rsidRPr="00EE43B8">
        <w:rPr>
          <w:rFonts w:ascii="Arial" w:hAnsi="Arial" w:cs="Arial"/>
        </w:rPr>
        <w:t>The entity in whose name the loan closes is responsible for fulfilling all IRS reporting and recordkeeping obligations.  The following records and reports are required for the MCC Program:</w:t>
      </w:r>
    </w:p>
    <w:p w:rsidR="009A35E9" w:rsidRPr="00EE43B8" w:rsidRDefault="009A35E9" w:rsidP="00FD5D09">
      <w:pPr>
        <w:pStyle w:val="PlainText"/>
        <w:keepLines/>
        <w:widowControl w:val="0"/>
        <w:numPr>
          <w:ilvl w:val="0"/>
          <w:numId w:val="26"/>
        </w:numPr>
        <w:jc w:val="both"/>
        <w:rPr>
          <w:rFonts w:ascii="Arial" w:hAnsi="Arial" w:cs="Arial"/>
          <w:sz w:val="22"/>
        </w:rPr>
      </w:pPr>
      <w:r w:rsidRPr="00EE43B8">
        <w:rPr>
          <w:rFonts w:ascii="Arial" w:hAnsi="Arial" w:cs="Arial"/>
          <w:sz w:val="22"/>
        </w:rPr>
        <w:t>The originating Lender must file an annual report using IRS Form 8329.</w:t>
      </w:r>
    </w:p>
    <w:p w:rsidR="009A35E9" w:rsidRPr="00EE43B8" w:rsidRDefault="009A35E9" w:rsidP="00FD5D09">
      <w:pPr>
        <w:pStyle w:val="PlainText"/>
        <w:keepLines/>
        <w:widowControl w:val="0"/>
        <w:numPr>
          <w:ilvl w:val="0"/>
          <w:numId w:val="26"/>
        </w:numPr>
        <w:tabs>
          <w:tab w:val="left" w:pos="1080"/>
        </w:tabs>
        <w:jc w:val="both"/>
        <w:rPr>
          <w:rFonts w:ascii="Arial" w:hAnsi="Arial" w:cs="Arial"/>
          <w:sz w:val="22"/>
        </w:rPr>
      </w:pPr>
      <w:r w:rsidRPr="00EE43B8">
        <w:rPr>
          <w:rFonts w:ascii="Arial" w:hAnsi="Arial" w:cs="Arial"/>
          <w:sz w:val="22"/>
        </w:rPr>
        <w:t>For six (6) years, the originating Lender must retain:</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Name, address, TIN (social security number or tax identification number) of the MCC Holder.</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 xml:space="preserve">Name, address, TIN of IFA. </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Date the Mortgage Loan was closed, Certified Indebtedness Amount, and Mortgage Credit Certificate Rate, as specified on the Mortgage Credit Certificate.</w:t>
      </w:r>
    </w:p>
    <w:p w:rsidR="009A35E9" w:rsidRPr="00EE43B8" w:rsidRDefault="009A35E9" w:rsidP="00FD5D09">
      <w:pPr>
        <w:pStyle w:val="PlainText"/>
        <w:keepLines/>
        <w:widowControl w:val="0"/>
        <w:numPr>
          <w:ilvl w:val="0"/>
          <w:numId w:val="26"/>
        </w:numPr>
        <w:jc w:val="both"/>
        <w:rPr>
          <w:rFonts w:ascii="Arial" w:hAnsi="Arial" w:cs="Arial"/>
          <w:sz w:val="22"/>
        </w:rPr>
      </w:pPr>
      <w:r w:rsidRPr="00EE43B8">
        <w:rPr>
          <w:rFonts w:ascii="Arial" w:hAnsi="Arial" w:cs="Arial"/>
          <w:sz w:val="22"/>
        </w:rPr>
        <w:t>IFA must make quarterly reports on IRS Form 8330 and additional annual reports.  The reports must include:</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Name, address, TIN of IFA.</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Date of election.</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The sum of the products of the Certified Indebtedness Amount and the Mortgage Credit Certificate Rate for each MCC.</w:t>
      </w:r>
    </w:p>
    <w:p w:rsidR="009A35E9" w:rsidRPr="00EE43B8" w:rsidRDefault="009A35E9" w:rsidP="00FD5D09">
      <w:pPr>
        <w:pStyle w:val="PlainText"/>
        <w:keepLines/>
        <w:widowControl w:val="0"/>
        <w:numPr>
          <w:ilvl w:val="1"/>
          <w:numId w:val="26"/>
        </w:numPr>
        <w:jc w:val="both"/>
        <w:rPr>
          <w:rFonts w:ascii="Arial" w:hAnsi="Arial" w:cs="Arial"/>
          <w:sz w:val="22"/>
        </w:rPr>
      </w:pPr>
      <w:r w:rsidRPr="00EE43B8">
        <w:rPr>
          <w:rFonts w:ascii="Arial" w:hAnsi="Arial" w:cs="Arial"/>
          <w:sz w:val="22"/>
        </w:rPr>
        <w:t>Name, address, TIN of each MCC holder where an MCC was revoked.</w:t>
      </w:r>
    </w:p>
    <w:p w:rsidR="00D00974" w:rsidRPr="00EE43B8" w:rsidRDefault="009A35E9" w:rsidP="00D00974">
      <w:pPr>
        <w:pStyle w:val="PlainText"/>
        <w:keepLines/>
        <w:widowControl w:val="0"/>
        <w:numPr>
          <w:ilvl w:val="1"/>
          <w:numId w:val="26"/>
        </w:numPr>
        <w:jc w:val="both"/>
        <w:rPr>
          <w:rFonts w:ascii="Arial" w:hAnsi="Arial" w:cs="Arial"/>
          <w:sz w:val="22"/>
        </w:rPr>
      </w:pPr>
      <w:r w:rsidRPr="00EE43B8">
        <w:rPr>
          <w:rFonts w:ascii="Arial" w:hAnsi="Arial" w:cs="Arial"/>
          <w:sz w:val="22"/>
        </w:rPr>
        <w:t>Annually, the Number of Mortgage Credit Certificates by Income and Acquisition Cost Table required by federal IRS reporting regulations.</w:t>
      </w:r>
    </w:p>
    <w:p w:rsidR="0035032D" w:rsidRPr="00EE43B8" w:rsidRDefault="009A35E9" w:rsidP="00D00974">
      <w:pPr>
        <w:pStyle w:val="PlainText"/>
        <w:keepLines/>
        <w:widowControl w:val="0"/>
        <w:numPr>
          <w:ilvl w:val="1"/>
          <w:numId w:val="26"/>
        </w:numPr>
        <w:jc w:val="both"/>
        <w:rPr>
          <w:rFonts w:ascii="Arial" w:hAnsi="Arial" w:cs="Arial"/>
          <w:sz w:val="22"/>
        </w:rPr>
      </w:pPr>
      <w:r w:rsidRPr="00EE43B8">
        <w:rPr>
          <w:rFonts w:ascii="Arial" w:hAnsi="Arial" w:cs="Arial"/>
          <w:sz w:val="22"/>
        </w:rPr>
        <w:t xml:space="preserve">Annually, the Volume of Mortgage Credit Certificates by Income and Acquisition Cost as required by IRS reporting regulations. </w:t>
      </w:r>
      <w:r w:rsidR="0035032D" w:rsidRPr="00EE43B8">
        <w:rPr>
          <w:rFonts w:ascii="Arial" w:hAnsi="Arial" w:cs="Arial"/>
        </w:rPr>
        <w:br w:type="page"/>
      </w:r>
    </w:p>
    <w:p w:rsidR="008B4B5B" w:rsidRPr="0055286C" w:rsidRDefault="0035032D" w:rsidP="00407A37">
      <w:pPr>
        <w:pStyle w:val="Title"/>
        <w:rPr>
          <w:rFonts w:ascii="Arial" w:hAnsi="Arial" w:cs="Arial"/>
          <w:color w:val="727A35"/>
        </w:rPr>
      </w:pPr>
      <w:bookmarkStart w:id="951" w:name="_Toc507668292"/>
      <w:bookmarkStart w:id="952" w:name="_Toc507772382"/>
      <w:bookmarkStart w:id="953" w:name="_Toc514134288"/>
      <w:r w:rsidRPr="0055286C">
        <w:rPr>
          <w:rFonts w:ascii="Arial" w:hAnsi="Arial" w:cs="Arial"/>
          <w:color w:val="727A35"/>
        </w:rPr>
        <w:lastRenderedPageBreak/>
        <w:t>Military Home Ownership Assistance (MHOA)</w:t>
      </w:r>
      <w:bookmarkEnd w:id="951"/>
      <w:bookmarkEnd w:id="952"/>
      <w:bookmarkEnd w:id="953"/>
    </w:p>
    <w:p w:rsidR="005A05BE" w:rsidRPr="00EE43B8" w:rsidRDefault="005A05BE" w:rsidP="005A05BE">
      <w:pPr>
        <w:rPr>
          <w:rFonts w:ascii="Arial" w:hAnsi="Arial" w:cs="Arial"/>
          <w:i/>
        </w:rPr>
      </w:pPr>
      <w:r w:rsidRPr="00EE43B8">
        <w:rPr>
          <w:rFonts w:ascii="Arial" w:hAnsi="Arial" w:cs="Arial"/>
          <w:i/>
        </w:rPr>
        <w:t>This page left intentionally blank.</w:t>
      </w:r>
    </w:p>
    <w:p w:rsidR="00453DD9" w:rsidRPr="00EE43B8" w:rsidRDefault="00453DD9" w:rsidP="00407A37">
      <w:pPr>
        <w:jc w:val="both"/>
        <w:rPr>
          <w:rFonts w:ascii="Arial" w:hAnsi="Arial" w:cs="Arial"/>
        </w:rPr>
      </w:pPr>
    </w:p>
    <w:sectPr w:rsidR="00453DD9" w:rsidRPr="00EE43B8" w:rsidSect="00956B1F">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9E" w:rsidRDefault="0011189E" w:rsidP="00956B1F">
      <w:pPr>
        <w:spacing w:after="0" w:line="240" w:lineRule="auto"/>
      </w:pPr>
      <w:r>
        <w:separator/>
      </w:r>
    </w:p>
  </w:endnote>
  <w:endnote w:type="continuationSeparator" w:id="0">
    <w:p w:rsidR="0011189E" w:rsidRDefault="0011189E" w:rsidP="0095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74" w:rsidRPr="00EE43B8" w:rsidRDefault="0081086B" w:rsidP="00E253F4">
    <w:pPr>
      <w:pStyle w:val="Footer"/>
      <w:jc w:val="right"/>
      <w:rPr>
        <w:rFonts w:ascii="Arial" w:hAnsi="Arial" w:cs="Arial"/>
        <w:sz w:val="16"/>
        <w:szCs w:val="16"/>
      </w:rPr>
    </w:pPr>
    <w:sdt>
      <w:sdtPr>
        <w:rPr>
          <w:rFonts w:ascii="Arial" w:hAnsi="Arial" w:cs="Arial"/>
        </w:rPr>
        <w:id w:val="921610052"/>
        <w:docPartObj>
          <w:docPartGallery w:val="Page Numbers (Bottom of Page)"/>
          <w:docPartUnique/>
        </w:docPartObj>
      </w:sdtPr>
      <w:sdtEndPr>
        <w:rPr>
          <w:noProof/>
          <w:sz w:val="16"/>
          <w:szCs w:val="16"/>
        </w:rPr>
      </w:sdtEndPr>
      <w:sdtContent>
        <w:r w:rsidR="00D00974" w:rsidRPr="00EE43B8">
          <w:rPr>
            <w:rFonts w:ascii="Arial" w:hAnsi="Arial" w:cs="Arial"/>
            <w:sz w:val="16"/>
            <w:szCs w:val="16"/>
          </w:rPr>
          <w:fldChar w:fldCharType="begin"/>
        </w:r>
        <w:r w:rsidR="00D00974" w:rsidRPr="00EE43B8">
          <w:rPr>
            <w:rFonts w:ascii="Arial" w:hAnsi="Arial" w:cs="Arial"/>
            <w:sz w:val="16"/>
            <w:szCs w:val="16"/>
          </w:rPr>
          <w:instrText xml:space="preserve"> PAGE   \* MERGEFORMAT </w:instrText>
        </w:r>
        <w:r w:rsidR="00D00974" w:rsidRPr="00EE43B8">
          <w:rPr>
            <w:rFonts w:ascii="Arial" w:hAnsi="Arial" w:cs="Arial"/>
            <w:sz w:val="16"/>
            <w:szCs w:val="16"/>
          </w:rPr>
          <w:fldChar w:fldCharType="separate"/>
        </w:r>
        <w:r w:rsidR="00D00974" w:rsidRPr="00EE43B8">
          <w:rPr>
            <w:rFonts w:ascii="Arial" w:hAnsi="Arial" w:cs="Arial"/>
            <w:noProof/>
            <w:sz w:val="16"/>
            <w:szCs w:val="16"/>
          </w:rPr>
          <w:t>2</w:t>
        </w:r>
        <w:r w:rsidR="00D00974" w:rsidRPr="00EE43B8">
          <w:rPr>
            <w:rFonts w:ascii="Arial" w:hAnsi="Arial" w:cs="Arial"/>
            <w:noProof/>
            <w:sz w:val="16"/>
            <w:szCs w:val="16"/>
          </w:rPr>
          <w:fldChar w:fldCharType="end"/>
        </w:r>
      </w:sdtContent>
    </w:sdt>
    <w:r w:rsidR="00D00974" w:rsidRPr="00EE43B8">
      <w:rPr>
        <w:rFonts w:ascii="Arial" w:hAnsi="Arial" w:cs="Arial"/>
        <w:noProof/>
        <w:sz w:val="16"/>
        <w:szCs w:val="16"/>
      </w:rPr>
      <w:tab/>
    </w:r>
    <w:r w:rsidR="00D00974" w:rsidRPr="00EE43B8">
      <w:rPr>
        <w:rFonts w:ascii="Arial" w:hAnsi="Arial" w:cs="Arial"/>
        <w:sz w:val="16"/>
        <w:szCs w:val="16"/>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9E" w:rsidRDefault="0011189E" w:rsidP="00956B1F">
      <w:pPr>
        <w:spacing w:after="0" w:line="240" w:lineRule="auto"/>
      </w:pPr>
      <w:r>
        <w:separator/>
      </w:r>
    </w:p>
  </w:footnote>
  <w:footnote w:type="continuationSeparator" w:id="0">
    <w:p w:rsidR="0011189E" w:rsidRDefault="0011189E" w:rsidP="0095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B07"/>
    <w:multiLevelType w:val="hybridMultilevel"/>
    <w:tmpl w:val="777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12CD"/>
    <w:multiLevelType w:val="hybridMultilevel"/>
    <w:tmpl w:val="A69407F6"/>
    <w:lvl w:ilvl="0" w:tplc="C33430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9984CC3"/>
    <w:multiLevelType w:val="hybridMultilevel"/>
    <w:tmpl w:val="BD5ADABC"/>
    <w:lvl w:ilvl="0" w:tplc="04090011">
      <w:start w:val="1"/>
      <w:numFmt w:val="decimal"/>
      <w:lvlText w:val="%1)"/>
      <w:lvlJc w:val="left"/>
      <w:pPr>
        <w:ind w:left="720" w:hanging="360"/>
      </w:pPr>
    </w:lvl>
    <w:lvl w:ilvl="1" w:tplc="DF881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A8C"/>
    <w:multiLevelType w:val="hybridMultilevel"/>
    <w:tmpl w:val="92007B4A"/>
    <w:lvl w:ilvl="0" w:tplc="0409000F">
      <w:start w:val="1"/>
      <w:numFmt w:val="decimal"/>
      <w:lvlText w:val="%1."/>
      <w:lvlJc w:val="left"/>
      <w:pPr>
        <w:ind w:left="720" w:hanging="360"/>
      </w:pPr>
    </w:lvl>
    <w:lvl w:ilvl="1" w:tplc="6376FF0A">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3CE"/>
    <w:multiLevelType w:val="hybridMultilevel"/>
    <w:tmpl w:val="804679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73527"/>
    <w:multiLevelType w:val="hybridMultilevel"/>
    <w:tmpl w:val="41C8197C"/>
    <w:lvl w:ilvl="0" w:tplc="8070B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37C63"/>
    <w:multiLevelType w:val="hybridMultilevel"/>
    <w:tmpl w:val="8866447A"/>
    <w:lvl w:ilvl="0" w:tplc="3C2CB56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0D7B"/>
    <w:multiLevelType w:val="hybridMultilevel"/>
    <w:tmpl w:val="BD6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A5828"/>
    <w:multiLevelType w:val="hybridMultilevel"/>
    <w:tmpl w:val="34868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4DD7"/>
    <w:multiLevelType w:val="hybridMultilevel"/>
    <w:tmpl w:val="BD6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02D51"/>
    <w:multiLevelType w:val="hybridMultilevel"/>
    <w:tmpl w:val="18F27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F0915"/>
    <w:multiLevelType w:val="hybridMultilevel"/>
    <w:tmpl w:val="26223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87A06"/>
    <w:multiLevelType w:val="hybridMultilevel"/>
    <w:tmpl w:val="25463632"/>
    <w:lvl w:ilvl="0" w:tplc="0409000F">
      <w:start w:val="1"/>
      <w:numFmt w:val="decimal"/>
      <w:lvlText w:val="%1."/>
      <w:lvlJc w:val="left"/>
      <w:pPr>
        <w:ind w:left="720" w:hanging="360"/>
      </w:pPr>
    </w:lvl>
    <w:lvl w:ilvl="1" w:tplc="9FE0D874">
      <w:start w:val="1"/>
      <w:numFmt w:val="lowerLetter"/>
      <w:lvlText w:val="%2."/>
      <w:lvlJc w:val="left"/>
      <w:pPr>
        <w:ind w:left="1440" w:hanging="360"/>
      </w:pPr>
      <w:rPr>
        <w:rFonts w:asciiTheme="minorHAnsi" w:hAnsiTheme="minorHAnsi" w:cstheme="minorHAnsi"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F5AB9"/>
    <w:multiLevelType w:val="hybridMultilevel"/>
    <w:tmpl w:val="ECC4AE12"/>
    <w:lvl w:ilvl="0" w:tplc="333CF71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113A5"/>
    <w:multiLevelType w:val="hybridMultilevel"/>
    <w:tmpl w:val="C328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44D0B"/>
    <w:multiLevelType w:val="hybridMultilevel"/>
    <w:tmpl w:val="A7888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50BB3"/>
    <w:multiLevelType w:val="hybridMultilevel"/>
    <w:tmpl w:val="EC10C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64898"/>
    <w:multiLevelType w:val="hybridMultilevel"/>
    <w:tmpl w:val="673C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410B71"/>
    <w:multiLevelType w:val="hybridMultilevel"/>
    <w:tmpl w:val="440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DF6"/>
    <w:multiLevelType w:val="hybridMultilevel"/>
    <w:tmpl w:val="34868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B47E2"/>
    <w:multiLevelType w:val="hybridMultilevel"/>
    <w:tmpl w:val="D334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42C53"/>
    <w:multiLevelType w:val="hybridMultilevel"/>
    <w:tmpl w:val="B168887E"/>
    <w:lvl w:ilvl="0" w:tplc="72B6496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0408C"/>
    <w:multiLevelType w:val="multilevel"/>
    <w:tmpl w:val="5AFE1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84670"/>
    <w:multiLevelType w:val="hybridMultilevel"/>
    <w:tmpl w:val="92007B4A"/>
    <w:lvl w:ilvl="0" w:tplc="0409000F">
      <w:start w:val="1"/>
      <w:numFmt w:val="decimal"/>
      <w:lvlText w:val="%1."/>
      <w:lvlJc w:val="left"/>
      <w:pPr>
        <w:ind w:left="720" w:hanging="360"/>
      </w:pPr>
    </w:lvl>
    <w:lvl w:ilvl="1" w:tplc="6376FF0A">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F6E6B"/>
    <w:multiLevelType w:val="hybridMultilevel"/>
    <w:tmpl w:val="BD6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C3B40"/>
    <w:multiLevelType w:val="hybridMultilevel"/>
    <w:tmpl w:val="7756A7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60C4D"/>
    <w:multiLevelType w:val="hybridMultilevel"/>
    <w:tmpl w:val="92007B4A"/>
    <w:lvl w:ilvl="0" w:tplc="0409000F">
      <w:start w:val="1"/>
      <w:numFmt w:val="decimal"/>
      <w:lvlText w:val="%1."/>
      <w:lvlJc w:val="left"/>
      <w:pPr>
        <w:ind w:left="720" w:hanging="360"/>
      </w:pPr>
    </w:lvl>
    <w:lvl w:ilvl="1" w:tplc="6376FF0A">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4909"/>
    <w:multiLevelType w:val="hybridMultilevel"/>
    <w:tmpl w:val="47260C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B18AA"/>
    <w:multiLevelType w:val="hybridMultilevel"/>
    <w:tmpl w:val="EE96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F5482"/>
    <w:multiLevelType w:val="hybridMultilevel"/>
    <w:tmpl w:val="0EB45BE4"/>
    <w:lvl w:ilvl="0" w:tplc="3C2CB56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D4895"/>
    <w:multiLevelType w:val="hybridMultilevel"/>
    <w:tmpl w:val="34868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94EC3"/>
    <w:multiLevelType w:val="hybridMultilevel"/>
    <w:tmpl w:val="A7888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F533C"/>
    <w:multiLevelType w:val="hybridMultilevel"/>
    <w:tmpl w:val="804679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0"/>
  </w:num>
  <w:num w:numId="3">
    <w:abstractNumId w:val="9"/>
  </w:num>
  <w:num w:numId="4">
    <w:abstractNumId w:val="32"/>
  </w:num>
  <w:num w:numId="5">
    <w:abstractNumId w:val="15"/>
  </w:num>
  <w:num w:numId="6">
    <w:abstractNumId w:val="19"/>
  </w:num>
  <w:num w:numId="7">
    <w:abstractNumId w:val="17"/>
  </w:num>
  <w:num w:numId="8">
    <w:abstractNumId w:val="7"/>
  </w:num>
  <w:num w:numId="9">
    <w:abstractNumId w:val="24"/>
  </w:num>
  <w:num w:numId="10">
    <w:abstractNumId w:val="2"/>
  </w:num>
  <w:num w:numId="11">
    <w:abstractNumId w:val="8"/>
  </w:num>
  <w:num w:numId="12">
    <w:abstractNumId w:val="25"/>
  </w:num>
  <w:num w:numId="13">
    <w:abstractNumId w:val="27"/>
  </w:num>
  <w:num w:numId="14">
    <w:abstractNumId w:val="10"/>
  </w:num>
  <w:num w:numId="15">
    <w:abstractNumId w:val="16"/>
  </w:num>
  <w:num w:numId="16">
    <w:abstractNumId w:val="11"/>
  </w:num>
  <w:num w:numId="17">
    <w:abstractNumId w:val="21"/>
  </w:num>
  <w:num w:numId="18">
    <w:abstractNumId w:val="6"/>
  </w:num>
  <w:num w:numId="19">
    <w:abstractNumId w:val="29"/>
  </w:num>
  <w:num w:numId="20">
    <w:abstractNumId w:val="4"/>
  </w:num>
  <w:num w:numId="21">
    <w:abstractNumId w:val="31"/>
  </w:num>
  <w:num w:numId="22">
    <w:abstractNumId w:val="30"/>
  </w:num>
  <w:num w:numId="23">
    <w:abstractNumId w:val="23"/>
  </w:num>
  <w:num w:numId="24">
    <w:abstractNumId w:val="3"/>
  </w:num>
  <w:num w:numId="25">
    <w:abstractNumId w:val="22"/>
  </w:num>
  <w:num w:numId="26">
    <w:abstractNumId w:val="12"/>
  </w:num>
  <w:num w:numId="27">
    <w:abstractNumId w:val="1"/>
  </w:num>
  <w:num w:numId="28">
    <w:abstractNumId w:val="5"/>
  </w:num>
  <w:num w:numId="29">
    <w:abstractNumId w:val="13"/>
  </w:num>
  <w:num w:numId="30">
    <w:abstractNumId w:val="14"/>
  </w:num>
  <w:num w:numId="31">
    <w:abstractNumId w:val="0"/>
  </w:num>
  <w:num w:numId="32">
    <w:abstractNumId w:val="18"/>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readOnly" w:formatting="1" w:enforcement="1" w:cryptProviderType="rsaAES" w:cryptAlgorithmClass="hash" w:cryptAlgorithmType="typeAny" w:cryptAlgorithmSid="14" w:cryptSpinCount="100000" w:hash="JnLFEegqYxS+QrGX68HsAo2WW2LVNBIu30ZI9UCbu1t/6itsLKyiLeh8wrHvLmi3K6FTzv6qRMI9ysBJjCjAkw==" w:salt="27GG++nDiX1K4oJ3TOxf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1F"/>
    <w:rsid w:val="00000D51"/>
    <w:rsid w:val="00004B63"/>
    <w:rsid w:val="00010BCD"/>
    <w:rsid w:val="00015B86"/>
    <w:rsid w:val="000520FE"/>
    <w:rsid w:val="00093DAF"/>
    <w:rsid w:val="00097D10"/>
    <w:rsid w:val="000A3ADE"/>
    <w:rsid w:val="000A6847"/>
    <w:rsid w:val="000B1365"/>
    <w:rsid w:val="000C2F87"/>
    <w:rsid w:val="000D6441"/>
    <w:rsid w:val="000E3556"/>
    <w:rsid w:val="00106A9A"/>
    <w:rsid w:val="0011189E"/>
    <w:rsid w:val="00111EB2"/>
    <w:rsid w:val="0011257D"/>
    <w:rsid w:val="0012206E"/>
    <w:rsid w:val="001419A0"/>
    <w:rsid w:val="0016711F"/>
    <w:rsid w:val="001751E5"/>
    <w:rsid w:val="0018148C"/>
    <w:rsid w:val="00182805"/>
    <w:rsid w:val="001B3FF2"/>
    <w:rsid w:val="001E7CBB"/>
    <w:rsid w:val="001F339C"/>
    <w:rsid w:val="00211E14"/>
    <w:rsid w:val="002148B3"/>
    <w:rsid w:val="00250D5F"/>
    <w:rsid w:val="00261A06"/>
    <w:rsid w:val="00263772"/>
    <w:rsid w:val="002840CA"/>
    <w:rsid w:val="002B40BF"/>
    <w:rsid w:val="002B47E0"/>
    <w:rsid w:val="002B7FC0"/>
    <w:rsid w:val="002E5C8A"/>
    <w:rsid w:val="002F4A59"/>
    <w:rsid w:val="002F547D"/>
    <w:rsid w:val="002F6109"/>
    <w:rsid w:val="003150C9"/>
    <w:rsid w:val="003270A6"/>
    <w:rsid w:val="0035032D"/>
    <w:rsid w:val="00363B4C"/>
    <w:rsid w:val="00364E41"/>
    <w:rsid w:val="0037780B"/>
    <w:rsid w:val="00382C28"/>
    <w:rsid w:val="00395673"/>
    <w:rsid w:val="003C0FF6"/>
    <w:rsid w:val="003C2302"/>
    <w:rsid w:val="003C4921"/>
    <w:rsid w:val="003D0B07"/>
    <w:rsid w:val="003D3153"/>
    <w:rsid w:val="003F4A6A"/>
    <w:rsid w:val="003F54AB"/>
    <w:rsid w:val="00401308"/>
    <w:rsid w:val="00407A37"/>
    <w:rsid w:val="00414138"/>
    <w:rsid w:val="004177EF"/>
    <w:rsid w:val="00432E25"/>
    <w:rsid w:val="00437A92"/>
    <w:rsid w:val="00453DD9"/>
    <w:rsid w:val="00473BCC"/>
    <w:rsid w:val="00477E1D"/>
    <w:rsid w:val="004869D4"/>
    <w:rsid w:val="004A2ABC"/>
    <w:rsid w:val="004C1100"/>
    <w:rsid w:val="004D11CC"/>
    <w:rsid w:val="004D69DE"/>
    <w:rsid w:val="004D6DC1"/>
    <w:rsid w:val="004D6E85"/>
    <w:rsid w:val="0053723A"/>
    <w:rsid w:val="005414AE"/>
    <w:rsid w:val="0055286C"/>
    <w:rsid w:val="00555372"/>
    <w:rsid w:val="005572A6"/>
    <w:rsid w:val="0056144A"/>
    <w:rsid w:val="00562620"/>
    <w:rsid w:val="00574280"/>
    <w:rsid w:val="00576293"/>
    <w:rsid w:val="00593D37"/>
    <w:rsid w:val="005A05BE"/>
    <w:rsid w:val="005B5D39"/>
    <w:rsid w:val="005C2807"/>
    <w:rsid w:val="005C5726"/>
    <w:rsid w:val="005D58E3"/>
    <w:rsid w:val="005D6C9B"/>
    <w:rsid w:val="005E2AC7"/>
    <w:rsid w:val="005E33BA"/>
    <w:rsid w:val="005F48AE"/>
    <w:rsid w:val="0066679A"/>
    <w:rsid w:val="0066799D"/>
    <w:rsid w:val="006871A9"/>
    <w:rsid w:val="006A29EE"/>
    <w:rsid w:val="006B3913"/>
    <w:rsid w:val="006B48A0"/>
    <w:rsid w:val="006C4E2A"/>
    <w:rsid w:val="006C6C3C"/>
    <w:rsid w:val="006C70C5"/>
    <w:rsid w:val="006E308D"/>
    <w:rsid w:val="00700AA5"/>
    <w:rsid w:val="00703335"/>
    <w:rsid w:val="00711E6D"/>
    <w:rsid w:val="00721F1C"/>
    <w:rsid w:val="007612E3"/>
    <w:rsid w:val="00761ACE"/>
    <w:rsid w:val="00771403"/>
    <w:rsid w:val="00777BB2"/>
    <w:rsid w:val="00784435"/>
    <w:rsid w:val="0079179C"/>
    <w:rsid w:val="007A5BD8"/>
    <w:rsid w:val="007B32B9"/>
    <w:rsid w:val="007B3412"/>
    <w:rsid w:val="007C007B"/>
    <w:rsid w:val="007E1F89"/>
    <w:rsid w:val="007E354B"/>
    <w:rsid w:val="00801A96"/>
    <w:rsid w:val="0081086B"/>
    <w:rsid w:val="008209D6"/>
    <w:rsid w:val="00824B34"/>
    <w:rsid w:val="00832C1F"/>
    <w:rsid w:val="00833DF0"/>
    <w:rsid w:val="00837AA6"/>
    <w:rsid w:val="008443F1"/>
    <w:rsid w:val="0085729B"/>
    <w:rsid w:val="00863F0C"/>
    <w:rsid w:val="0087386E"/>
    <w:rsid w:val="00892E50"/>
    <w:rsid w:val="008A20EA"/>
    <w:rsid w:val="008B1799"/>
    <w:rsid w:val="008B4B5B"/>
    <w:rsid w:val="008C0005"/>
    <w:rsid w:val="0090280A"/>
    <w:rsid w:val="00906E82"/>
    <w:rsid w:val="00913D0A"/>
    <w:rsid w:val="009502F6"/>
    <w:rsid w:val="00952DF7"/>
    <w:rsid w:val="00956B1F"/>
    <w:rsid w:val="009570ED"/>
    <w:rsid w:val="009634BF"/>
    <w:rsid w:val="009713C4"/>
    <w:rsid w:val="009934F4"/>
    <w:rsid w:val="00993579"/>
    <w:rsid w:val="009A35E9"/>
    <w:rsid w:val="009B0017"/>
    <w:rsid w:val="009C1749"/>
    <w:rsid w:val="009D48A9"/>
    <w:rsid w:val="009E5202"/>
    <w:rsid w:val="00A16E52"/>
    <w:rsid w:val="00A27E73"/>
    <w:rsid w:val="00A54632"/>
    <w:rsid w:val="00A6759C"/>
    <w:rsid w:val="00A814EE"/>
    <w:rsid w:val="00A847A0"/>
    <w:rsid w:val="00A928A0"/>
    <w:rsid w:val="00A93779"/>
    <w:rsid w:val="00A94C4A"/>
    <w:rsid w:val="00AA0187"/>
    <w:rsid w:val="00AA11AA"/>
    <w:rsid w:val="00AA4417"/>
    <w:rsid w:val="00AA7000"/>
    <w:rsid w:val="00AB1D55"/>
    <w:rsid w:val="00AC4D92"/>
    <w:rsid w:val="00AF2758"/>
    <w:rsid w:val="00B02BDA"/>
    <w:rsid w:val="00B02FCC"/>
    <w:rsid w:val="00B47139"/>
    <w:rsid w:val="00B51D04"/>
    <w:rsid w:val="00B56BCF"/>
    <w:rsid w:val="00B63EA7"/>
    <w:rsid w:val="00B7539E"/>
    <w:rsid w:val="00B800EC"/>
    <w:rsid w:val="00B844E9"/>
    <w:rsid w:val="00B8588C"/>
    <w:rsid w:val="00B866AC"/>
    <w:rsid w:val="00B912CD"/>
    <w:rsid w:val="00C30F09"/>
    <w:rsid w:val="00C536D4"/>
    <w:rsid w:val="00C5774C"/>
    <w:rsid w:val="00C66314"/>
    <w:rsid w:val="00C7573F"/>
    <w:rsid w:val="00C80D36"/>
    <w:rsid w:val="00C87AFC"/>
    <w:rsid w:val="00C92E76"/>
    <w:rsid w:val="00C93D00"/>
    <w:rsid w:val="00C947B7"/>
    <w:rsid w:val="00CA72A0"/>
    <w:rsid w:val="00CD6FBB"/>
    <w:rsid w:val="00CF3A74"/>
    <w:rsid w:val="00CF5ED8"/>
    <w:rsid w:val="00CF6C9C"/>
    <w:rsid w:val="00D0054F"/>
    <w:rsid w:val="00D00974"/>
    <w:rsid w:val="00D140AB"/>
    <w:rsid w:val="00D140B5"/>
    <w:rsid w:val="00D26BF1"/>
    <w:rsid w:val="00D8127A"/>
    <w:rsid w:val="00D8718E"/>
    <w:rsid w:val="00DA1ABB"/>
    <w:rsid w:val="00DA3C1E"/>
    <w:rsid w:val="00DA3DFD"/>
    <w:rsid w:val="00DB01F9"/>
    <w:rsid w:val="00DE5DB7"/>
    <w:rsid w:val="00E07FF6"/>
    <w:rsid w:val="00E12F79"/>
    <w:rsid w:val="00E253F4"/>
    <w:rsid w:val="00E27A40"/>
    <w:rsid w:val="00E36FFF"/>
    <w:rsid w:val="00E44261"/>
    <w:rsid w:val="00E477AD"/>
    <w:rsid w:val="00E565D1"/>
    <w:rsid w:val="00E72F79"/>
    <w:rsid w:val="00E8424F"/>
    <w:rsid w:val="00EA3F18"/>
    <w:rsid w:val="00EA7F61"/>
    <w:rsid w:val="00EB22A6"/>
    <w:rsid w:val="00EE43B8"/>
    <w:rsid w:val="00EE730A"/>
    <w:rsid w:val="00EF2F1A"/>
    <w:rsid w:val="00EF402C"/>
    <w:rsid w:val="00EF4FB5"/>
    <w:rsid w:val="00F0328E"/>
    <w:rsid w:val="00F07E3B"/>
    <w:rsid w:val="00F1007C"/>
    <w:rsid w:val="00F13BD3"/>
    <w:rsid w:val="00F17272"/>
    <w:rsid w:val="00F45DA9"/>
    <w:rsid w:val="00F61847"/>
    <w:rsid w:val="00F93910"/>
    <w:rsid w:val="00FD083F"/>
    <w:rsid w:val="00FD37DC"/>
    <w:rsid w:val="00FD5D09"/>
    <w:rsid w:val="00FD6233"/>
    <w:rsid w:val="00FE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81AB4-ED61-49CA-8AD0-AE31F0BF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FF2"/>
    <w:pPr>
      <w:keepNext/>
      <w:keepLines/>
      <w:spacing w:before="480" w:after="0"/>
      <w:outlineLvl w:val="0"/>
    </w:pPr>
    <w:rPr>
      <w:rFonts w:asciiTheme="majorHAnsi" w:eastAsiaTheme="majorEastAsia" w:hAnsiTheme="majorHAnsi" w:cstheme="majorBidi"/>
      <w:b/>
      <w:bCs/>
      <w:caps/>
      <w:color w:val="67632C" w:themeColor="accent1"/>
      <w:sz w:val="28"/>
      <w:szCs w:val="28"/>
    </w:rPr>
  </w:style>
  <w:style w:type="paragraph" w:styleId="Heading2">
    <w:name w:val="heading 2"/>
    <w:basedOn w:val="Normal"/>
    <w:next w:val="Normal"/>
    <w:link w:val="Heading2Char"/>
    <w:uiPriority w:val="9"/>
    <w:unhideWhenUsed/>
    <w:qFormat/>
    <w:rsid w:val="0077140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MCC-Heading3"/>
    <w:next w:val="Normal"/>
    <w:link w:val="Heading3Char"/>
    <w:uiPriority w:val="9"/>
    <w:unhideWhenUsed/>
    <w:qFormat/>
    <w:rsid w:val="00F61847"/>
  </w:style>
  <w:style w:type="paragraph" w:styleId="Heading4">
    <w:name w:val="heading 4"/>
    <w:basedOn w:val="Normal"/>
    <w:next w:val="Normal"/>
    <w:link w:val="Heading4Char"/>
    <w:uiPriority w:val="9"/>
    <w:unhideWhenUsed/>
    <w:qFormat/>
    <w:rsid w:val="001B3FF2"/>
    <w:pPr>
      <w:keepNext/>
      <w:keepLines/>
      <w:spacing w:before="200" w:after="0"/>
      <w:outlineLvl w:val="3"/>
    </w:pPr>
    <w:rPr>
      <w:rFonts w:asciiTheme="majorHAnsi" w:eastAsiaTheme="majorEastAsia" w:hAnsiTheme="majorHAnsi" w:cstheme="majorBidi"/>
      <w:bCs/>
      <w:iCs/>
      <w:u w:val="single"/>
    </w:rPr>
  </w:style>
  <w:style w:type="paragraph" w:styleId="Heading5">
    <w:name w:val="heading 5"/>
    <w:basedOn w:val="Normal"/>
    <w:next w:val="Normal"/>
    <w:link w:val="Heading5Char"/>
    <w:uiPriority w:val="9"/>
    <w:unhideWhenUsed/>
    <w:qFormat/>
    <w:rsid w:val="003C0FF6"/>
    <w:pPr>
      <w:keepNext/>
      <w:keepLines/>
      <w:spacing w:before="200" w:after="0"/>
      <w:outlineLvl w:val="4"/>
    </w:pPr>
    <w:rPr>
      <w:rFonts w:asciiTheme="majorHAnsi" w:eastAsiaTheme="majorEastAsia" w:hAnsiTheme="majorHAnsi" w:cstheme="majorBidi"/>
      <w:color w:val="333016" w:themeColor="accent1" w:themeShade="7F"/>
    </w:rPr>
  </w:style>
  <w:style w:type="paragraph" w:styleId="Heading6">
    <w:name w:val="heading 6"/>
    <w:basedOn w:val="Normal"/>
    <w:next w:val="Normal"/>
    <w:link w:val="Heading6Char"/>
    <w:uiPriority w:val="9"/>
    <w:semiHidden/>
    <w:unhideWhenUsed/>
    <w:qFormat/>
    <w:rsid w:val="00A94C4A"/>
    <w:pPr>
      <w:keepNext/>
      <w:keepLines/>
      <w:spacing w:before="200" w:after="0"/>
      <w:outlineLvl w:val="5"/>
    </w:pPr>
    <w:rPr>
      <w:rFonts w:asciiTheme="majorHAnsi" w:eastAsiaTheme="majorEastAsia" w:hAnsiTheme="majorHAnsi" w:cstheme="majorBidi"/>
      <w:i/>
      <w:iCs/>
      <w:color w:val="3330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F2"/>
    <w:rPr>
      <w:rFonts w:asciiTheme="majorHAnsi" w:eastAsiaTheme="majorEastAsia" w:hAnsiTheme="majorHAnsi" w:cstheme="majorBidi"/>
      <w:b/>
      <w:bCs/>
      <w:caps/>
      <w:color w:val="67632C" w:themeColor="accent1"/>
      <w:sz w:val="28"/>
      <w:szCs w:val="28"/>
    </w:rPr>
  </w:style>
  <w:style w:type="character" w:customStyle="1" w:styleId="Heading2Char">
    <w:name w:val="Heading 2 Char"/>
    <w:basedOn w:val="DefaultParagraphFont"/>
    <w:link w:val="Heading2"/>
    <w:uiPriority w:val="9"/>
    <w:rsid w:val="007714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1847"/>
    <w:rPr>
      <w:rFonts w:ascii="Cambria" w:hAnsi="Cambria"/>
      <w:b/>
      <w:u w:val="single"/>
    </w:rPr>
  </w:style>
  <w:style w:type="character" w:customStyle="1" w:styleId="Heading4Char">
    <w:name w:val="Heading 4 Char"/>
    <w:basedOn w:val="DefaultParagraphFont"/>
    <w:link w:val="Heading4"/>
    <w:uiPriority w:val="9"/>
    <w:rsid w:val="001B3FF2"/>
    <w:rPr>
      <w:rFonts w:asciiTheme="majorHAnsi" w:eastAsiaTheme="majorEastAsia" w:hAnsiTheme="majorHAnsi" w:cstheme="majorBidi"/>
      <w:bCs/>
      <w:iCs/>
      <w:u w:val="single"/>
    </w:rPr>
  </w:style>
  <w:style w:type="character" w:customStyle="1" w:styleId="Heading5Char">
    <w:name w:val="Heading 5 Char"/>
    <w:basedOn w:val="DefaultParagraphFont"/>
    <w:link w:val="Heading5"/>
    <w:uiPriority w:val="9"/>
    <w:rsid w:val="003C0FF6"/>
    <w:rPr>
      <w:rFonts w:asciiTheme="majorHAnsi" w:eastAsiaTheme="majorEastAsia" w:hAnsiTheme="majorHAnsi" w:cstheme="majorBidi"/>
      <w:color w:val="333016" w:themeColor="accent1" w:themeShade="7F"/>
    </w:rPr>
  </w:style>
  <w:style w:type="character" w:customStyle="1" w:styleId="Heading6Char">
    <w:name w:val="Heading 6 Char"/>
    <w:basedOn w:val="DefaultParagraphFont"/>
    <w:link w:val="Heading6"/>
    <w:uiPriority w:val="9"/>
    <w:semiHidden/>
    <w:rsid w:val="00A94C4A"/>
    <w:rPr>
      <w:rFonts w:asciiTheme="majorHAnsi" w:eastAsiaTheme="majorEastAsia" w:hAnsiTheme="majorHAnsi" w:cstheme="majorBidi"/>
      <w:i/>
      <w:iCs/>
      <w:color w:val="333016" w:themeColor="accent1" w:themeShade="7F"/>
    </w:rPr>
  </w:style>
  <w:style w:type="paragraph" w:styleId="BalloonText">
    <w:name w:val="Balloon Text"/>
    <w:basedOn w:val="Normal"/>
    <w:link w:val="BalloonTextChar"/>
    <w:uiPriority w:val="99"/>
    <w:semiHidden/>
    <w:unhideWhenUsed/>
    <w:rsid w:val="0095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1F"/>
    <w:rPr>
      <w:rFonts w:ascii="Tahoma" w:hAnsi="Tahoma" w:cs="Tahoma"/>
      <w:sz w:val="16"/>
      <w:szCs w:val="16"/>
    </w:rPr>
  </w:style>
  <w:style w:type="paragraph" w:styleId="Header">
    <w:name w:val="header"/>
    <w:basedOn w:val="Normal"/>
    <w:link w:val="HeaderChar"/>
    <w:uiPriority w:val="99"/>
    <w:unhideWhenUsed/>
    <w:rsid w:val="0095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1F"/>
  </w:style>
  <w:style w:type="paragraph" w:styleId="Footer">
    <w:name w:val="footer"/>
    <w:basedOn w:val="Normal"/>
    <w:link w:val="FooterChar"/>
    <w:uiPriority w:val="99"/>
    <w:unhideWhenUsed/>
    <w:rsid w:val="0095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1F"/>
  </w:style>
  <w:style w:type="paragraph" w:styleId="NoSpacing">
    <w:name w:val="No Spacing"/>
    <w:uiPriority w:val="1"/>
    <w:qFormat/>
    <w:rsid w:val="00E253F4"/>
    <w:pPr>
      <w:spacing w:after="0" w:line="240" w:lineRule="auto"/>
    </w:pPr>
  </w:style>
  <w:style w:type="character" w:styleId="Hyperlink">
    <w:name w:val="Hyperlink"/>
    <w:basedOn w:val="DefaultParagraphFont"/>
    <w:uiPriority w:val="99"/>
    <w:unhideWhenUsed/>
    <w:rsid w:val="00AA4417"/>
    <w:rPr>
      <w:color w:val="CF543F" w:themeColor="hyperlink"/>
      <w:u w:val="single"/>
    </w:rPr>
  </w:style>
  <w:style w:type="paragraph" w:styleId="TOCHeading">
    <w:name w:val="TOC Heading"/>
    <w:basedOn w:val="Heading1"/>
    <w:next w:val="Normal"/>
    <w:uiPriority w:val="39"/>
    <w:unhideWhenUsed/>
    <w:qFormat/>
    <w:rsid w:val="00AA4417"/>
    <w:pPr>
      <w:outlineLvl w:val="9"/>
    </w:pPr>
    <w:rPr>
      <w:lang w:eastAsia="ja-JP"/>
    </w:rPr>
  </w:style>
  <w:style w:type="paragraph" w:styleId="ListParagraph">
    <w:name w:val="List Paragraph"/>
    <w:basedOn w:val="Normal"/>
    <w:uiPriority w:val="34"/>
    <w:qFormat/>
    <w:rsid w:val="00010BCD"/>
    <w:pPr>
      <w:ind w:left="720"/>
      <w:contextualSpacing/>
    </w:pPr>
  </w:style>
  <w:style w:type="paragraph" w:styleId="IntenseQuote">
    <w:name w:val="Intense Quote"/>
    <w:basedOn w:val="Normal"/>
    <w:next w:val="Normal"/>
    <w:link w:val="IntenseQuoteChar"/>
    <w:uiPriority w:val="30"/>
    <w:qFormat/>
    <w:rsid w:val="00010BCD"/>
    <w:pPr>
      <w:pBdr>
        <w:bottom w:val="single" w:sz="4" w:space="4" w:color="67632C" w:themeColor="accent1"/>
      </w:pBdr>
      <w:spacing w:before="200" w:after="280"/>
      <w:ind w:left="936" w:right="936"/>
    </w:pPr>
    <w:rPr>
      <w:b/>
      <w:bCs/>
      <w:i/>
      <w:iCs/>
      <w:color w:val="67632C" w:themeColor="accent1"/>
    </w:rPr>
  </w:style>
  <w:style w:type="character" w:customStyle="1" w:styleId="IntenseQuoteChar">
    <w:name w:val="Intense Quote Char"/>
    <w:basedOn w:val="DefaultParagraphFont"/>
    <w:link w:val="IntenseQuote"/>
    <w:uiPriority w:val="30"/>
    <w:rsid w:val="00010BCD"/>
    <w:rPr>
      <w:b/>
      <w:bCs/>
      <w:i/>
      <w:iCs/>
      <w:color w:val="67632C" w:themeColor="accent1"/>
    </w:rPr>
  </w:style>
  <w:style w:type="paragraph" w:styleId="TOC1">
    <w:name w:val="toc 1"/>
    <w:basedOn w:val="Normal"/>
    <w:next w:val="Normal"/>
    <w:autoRedefine/>
    <w:uiPriority w:val="39"/>
    <w:unhideWhenUsed/>
    <w:qFormat/>
    <w:rsid w:val="00E12F79"/>
    <w:pPr>
      <w:spacing w:after="100"/>
    </w:pPr>
  </w:style>
  <w:style w:type="paragraph" w:styleId="TOC2">
    <w:name w:val="toc 2"/>
    <w:basedOn w:val="Normal"/>
    <w:next w:val="Normal"/>
    <w:autoRedefine/>
    <w:uiPriority w:val="39"/>
    <w:unhideWhenUsed/>
    <w:qFormat/>
    <w:rsid w:val="00E12F79"/>
    <w:pPr>
      <w:spacing w:after="100"/>
      <w:ind w:left="220"/>
    </w:pPr>
  </w:style>
  <w:style w:type="paragraph" w:styleId="TOC3">
    <w:name w:val="toc 3"/>
    <w:basedOn w:val="Normal"/>
    <w:next w:val="Normal"/>
    <w:autoRedefine/>
    <w:uiPriority w:val="39"/>
    <w:unhideWhenUsed/>
    <w:qFormat/>
    <w:rsid w:val="00E12F79"/>
    <w:pPr>
      <w:spacing w:after="100"/>
      <w:ind w:left="440"/>
    </w:pPr>
  </w:style>
  <w:style w:type="paragraph" w:styleId="NormalWeb">
    <w:name w:val="Normal (Web)"/>
    <w:basedOn w:val="Normal"/>
    <w:uiPriority w:val="99"/>
    <w:semiHidden/>
    <w:unhideWhenUsed/>
    <w:rsid w:val="002E5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3DD9"/>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414138"/>
    <w:pPr>
      <w:spacing w:after="100"/>
      <w:ind w:left="660"/>
    </w:pPr>
  </w:style>
  <w:style w:type="paragraph" w:styleId="TOAHeading">
    <w:name w:val="toa heading"/>
    <w:basedOn w:val="Normal"/>
    <w:next w:val="Normal"/>
    <w:uiPriority w:val="99"/>
    <w:semiHidden/>
    <w:unhideWhenUsed/>
    <w:rsid w:val="00414138"/>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8B4B5B"/>
    <w:pPr>
      <w:pBdr>
        <w:bottom w:val="single" w:sz="8" w:space="4" w:color="67632C" w:themeColor="accent1"/>
      </w:pBdr>
      <w:spacing w:after="300" w:line="240" w:lineRule="auto"/>
      <w:contextualSpacing/>
    </w:pPr>
    <w:rPr>
      <w:rFonts w:asciiTheme="majorHAnsi" w:eastAsiaTheme="majorEastAsia" w:hAnsiTheme="majorHAnsi" w:cstheme="majorBidi"/>
      <w:color w:val="E8B54D" w:themeColor="accent5"/>
      <w:spacing w:val="5"/>
      <w:kern w:val="28"/>
      <w:sz w:val="52"/>
      <w:szCs w:val="52"/>
    </w:rPr>
  </w:style>
  <w:style w:type="character" w:customStyle="1" w:styleId="TitleChar">
    <w:name w:val="Title Char"/>
    <w:basedOn w:val="DefaultParagraphFont"/>
    <w:link w:val="Title"/>
    <w:uiPriority w:val="10"/>
    <w:rsid w:val="008B4B5B"/>
    <w:rPr>
      <w:rFonts w:asciiTheme="majorHAnsi" w:eastAsiaTheme="majorEastAsia" w:hAnsiTheme="majorHAnsi" w:cstheme="majorBidi"/>
      <w:color w:val="E8B54D" w:themeColor="accent5"/>
      <w:spacing w:val="5"/>
      <w:kern w:val="28"/>
      <w:sz w:val="52"/>
      <w:szCs w:val="52"/>
    </w:rPr>
  </w:style>
  <w:style w:type="paragraph" w:styleId="TOC5">
    <w:name w:val="toc 5"/>
    <w:basedOn w:val="Normal"/>
    <w:next w:val="Normal"/>
    <w:autoRedefine/>
    <w:uiPriority w:val="39"/>
    <w:unhideWhenUsed/>
    <w:rsid w:val="0035032D"/>
    <w:pPr>
      <w:spacing w:after="100"/>
      <w:ind w:left="880"/>
    </w:pPr>
  </w:style>
  <w:style w:type="character" w:styleId="FollowedHyperlink">
    <w:name w:val="FollowedHyperlink"/>
    <w:basedOn w:val="DefaultParagraphFont"/>
    <w:uiPriority w:val="99"/>
    <w:semiHidden/>
    <w:unhideWhenUsed/>
    <w:rsid w:val="00211E14"/>
    <w:rPr>
      <w:color w:val="B2B2B2" w:themeColor="followedHyperlink"/>
      <w:u w:val="single"/>
    </w:rPr>
  </w:style>
  <w:style w:type="paragraph" w:styleId="Index1">
    <w:name w:val="index 1"/>
    <w:basedOn w:val="Normal"/>
    <w:next w:val="Normal"/>
    <w:autoRedefine/>
    <w:uiPriority w:val="99"/>
    <w:semiHidden/>
    <w:unhideWhenUsed/>
    <w:rsid w:val="00EE730A"/>
    <w:pPr>
      <w:spacing w:after="0" w:line="240" w:lineRule="auto"/>
      <w:ind w:left="220" w:hanging="220"/>
    </w:pPr>
  </w:style>
  <w:style w:type="paragraph" w:styleId="TOC6">
    <w:name w:val="toc 6"/>
    <w:basedOn w:val="Normal"/>
    <w:next w:val="Normal"/>
    <w:autoRedefine/>
    <w:uiPriority w:val="39"/>
    <w:unhideWhenUsed/>
    <w:rsid w:val="009502F6"/>
    <w:pPr>
      <w:spacing w:after="100"/>
      <w:ind w:left="1100"/>
    </w:pPr>
    <w:rPr>
      <w:rFonts w:eastAsiaTheme="minorEastAsia"/>
    </w:rPr>
  </w:style>
  <w:style w:type="paragraph" w:styleId="TOC7">
    <w:name w:val="toc 7"/>
    <w:basedOn w:val="Normal"/>
    <w:next w:val="Normal"/>
    <w:autoRedefine/>
    <w:uiPriority w:val="39"/>
    <w:unhideWhenUsed/>
    <w:rsid w:val="009502F6"/>
    <w:pPr>
      <w:spacing w:after="100"/>
      <w:ind w:left="1320"/>
    </w:pPr>
    <w:rPr>
      <w:rFonts w:eastAsiaTheme="minorEastAsia"/>
    </w:rPr>
  </w:style>
  <w:style w:type="paragraph" w:styleId="TOC8">
    <w:name w:val="toc 8"/>
    <w:basedOn w:val="Normal"/>
    <w:next w:val="Normal"/>
    <w:autoRedefine/>
    <w:uiPriority w:val="39"/>
    <w:unhideWhenUsed/>
    <w:rsid w:val="009502F6"/>
    <w:pPr>
      <w:spacing w:after="100"/>
      <w:ind w:left="1540"/>
    </w:pPr>
    <w:rPr>
      <w:rFonts w:eastAsiaTheme="minorEastAsia"/>
    </w:rPr>
  </w:style>
  <w:style w:type="paragraph" w:styleId="TOC9">
    <w:name w:val="toc 9"/>
    <w:basedOn w:val="Normal"/>
    <w:next w:val="Normal"/>
    <w:autoRedefine/>
    <w:uiPriority w:val="39"/>
    <w:unhideWhenUsed/>
    <w:rsid w:val="009502F6"/>
    <w:pPr>
      <w:spacing w:after="100"/>
      <w:ind w:left="1760"/>
    </w:pPr>
    <w:rPr>
      <w:rFonts w:eastAsiaTheme="minorEastAsia"/>
    </w:rPr>
  </w:style>
  <w:style w:type="paragraph" w:customStyle="1" w:styleId="HI-Heading1">
    <w:name w:val="HI-Heading 1"/>
    <w:basedOn w:val="Normal"/>
    <w:next w:val="Normal"/>
    <w:link w:val="HI-Heading1Char"/>
    <w:qFormat/>
    <w:rsid w:val="007B32B9"/>
    <w:pPr>
      <w:keepNext/>
      <w:keepLines/>
      <w:spacing w:before="480" w:after="0"/>
      <w:outlineLvl w:val="0"/>
    </w:pPr>
    <w:rPr>
      <w:rFonts w:asciiTheme="majorHAnsi" w:hAnsiTheme="majorHAnsi"/>
      <w:b/>
      <w:caps/>
      <w:color w:val="67632C" w:themeColor="accent1"/>
      <w:sz w:val="28"/>
      <w:szCs w:val="96"/>
    </w:rPr>
  </w:style>
  <w:style w:type="paragraph" w:customStyle="1" w:styleId="HI-Heading2">
    <w:name w:val="HI-Heading 2"/>
    <w:basedOn w:val="Normal"/>
    <w:next w:val="Normal"/>
    <w:link w:val="HI-Heading2Char"/>
    <w:qFormat/>
    <w:rsid w:val="007B32B9"/>
    <w:pPr>
      <w:keepNext/>
      <w:keepLines/>
      <w:spacing w:before="200" w:after="0"/>
      <w:outlineLvl w:val="1"/>
    </w:pPr>
    <w:rPr>
      <w:rFonts w:asciiTheme="majorHAnsi" w:hAnsiTheme="majorHAnsi"/>
      <w:b/>
      <w:sz w:val="26"/>
    </w:rPr>
  </w:style>
  <w:style w:type="character" w:customStyle="1" w:styleId="HI-Heading1Char">
    <w:name w:val="HI-Heading 1 Char"/>
    <w:basedOn w:val="DefaultParagraphFont"/>
    <w:link w:val="HI-Heading1"/>
    <w:rsid w:val="007B32B9"/>
    <w:rPr>
      <w:rFonts w:asciiTheme="majorHAnsi" w:hAnsiTheme="majorHAnsi"/>
      <w:b/>
      <w:caps/>
      <w:color w:val="67632C" w:themeColor="accent1"/>
      <w:sz w:val="28"/>
      <w:szCs w:val="96"/>
    </w:rPr>
  </w:style>
  <w:style w:type="paragraph" w:customStyle="1" w:styleId="HI-Heading3">
    <w:name w:val="HI-Heading 3"/>
    <w:basedOn w:val="Normal"/>
    <w:next w:val="Normal"/>
    <w:link w:val="HI-Heading3Char"/>
    <w:qFormat/>
    <w:rsid w:val="007B32B9"/>
    <w:pPr>
      <w:outlineLvl w:val="2"/>
    </w:pPr>
    <w:rPr>
      <w:rFonts w:ascii="Cambria" w:hAnsi="Cambria"/>
      <w:b/>
      <w:u w:val="single"/>
    </w:rPr>
  </w:style>
  <w:style w:type="character" w:customStyle="1" w:styleId="HI-Heading2Char">
    <w:name w:val="HI-Heading 2 Char"/>
    <w:basedOn w:val="DefaultParagraphFont"/>
    <w:link w:val="HI-Heading2"/>
    <w:rsid w:val="007B32B9"/>
    <w:rPr>
      <w:rFonts w:asciiTheme="majorHAnsi" w:hAnsiTheme="majorHAnsi"/>
      <w:b/>
      <w:sz w:val="26"/>
    </w:rPr>
  </w:style>
  <w:style w:type="paragraph" w:customStyle="1" w:styleId="HI-Heading4">
    <w:name w:val="HI-Heading 4"/>
    <w:basedOn w:val="Normal"/>
    <w:next w:val="Normal"/>
    <w:link w:val="HI-Heading4Char"/>
    <w:qFormat/>
    <w:rsid w:val="007B32B9"/>
    <w:pPr>
      <w:keepNext/>
      <w:keepLines/>
      <w:spacing w:before="200" w:after="0"/>
      <w:outlineLvl w:val="3"/>
    </w:pPr>
    <w:rPr>
      <w:rFonts w:ascii="Cambria" w:hAnsi="Cambria"/>
      <w:u w:val="single"/>
    </w:rPr>
  </w:style>
  <w:style w:type="character" w:customStyle="1" w:styleId="HI-Heading3Char">
    <w:name w:val="HI-Heading 3 Char"/>
    <w:basedOn w:val="DefaultParagraphFont"/>
    <w:link w:val="HI-Heading3"/>
    <w:rsid w:val="007B32B9"/>
    <w:rPr>
      <w:rFonts w:ascii="Cambria" w:hAnsi="Cambria"/>
      <w:b/>
      <w:u w:val="single"/>
    </w:rPr>
  </w:style>
  <w:style w:type="paragraph" w:customStyle="1" w:styleId="MCC-Heading1">
    <w:name w:val="MCC-Heading 1"/>
    <w:basedOn w:val="Normal"/>
    <w:next w:val="Normal"/>
    <w:link w:val="MCC-Heading1Char"/>
    <w:qFormat/>
    <w:rsid w:val="00F61847"/>
    <w:pPr>
      <w:keepNext/>
      <w:keepLines/>
      <w:spacing w:before="480" w:after="0"/>
      <w:outlineLvl w:val="0"/>
    </w:pPr>
    <w:rPr>
      <w:rFonts w:ascii="Cambria" w:hAnsi="Cambria"/>
      <w:b/>
      <w:caps/>
      <w:color w:val="67632C" w:themeColor="accent1"/>
      <w:sz w:val="28"/>
    </w:rPr>
  </w:style>
  <w:style w:type="character" w:customStyle="1" w:styleId="HI-Heading4Char">
    <w:name w:val="HI-Heading 4 Char"/>
    <w:basedOn w:val="DefaultParagraphFont"/>
    <w:link w:val="HI-Heading4"/>
    <w:rsid w:val="007B32B9"/>
    <w:rPr>
      <w:rFonts w:ascii="Cambria" w:hAnsi="Cambria"/>
      <w:u w:val="single"/>
    </w:rPr>
  </w:style>
  <w:style w:type="paragraph" w:customStyle="1" w:styleId="MCC-Heading2">
    <w:name w:val="MCC-Heading 2"/>
    <w:basedOn w:val="Normal"/>
    <w:next w:val="Normal"/>
    <w:link w:val="MCC-Heading2Char"/>
    <w:qFormat/>
    <w:rsid w:val="007B32B9"/>
    <w:pPr>
      <w:keepNext/>
      <w:keepLines/>
      <w:spacing w:before="200" w:after="0"/>
      <w:outlineLvl w:val="1"/>
    </w:pPr>
    <w:rPr>
      <w:rFonts w:ascii="Cambria" w:hAnsi="Cambria"/>
      <w:b/>
      <w:sz w:val="26"/>
    </w:rPr>
  </w:style>
  <w:style w:type="character" w:customStyle="1" w:styleId="MCC-Heading1Char">
    <w:name w:val="MCC-Heading 1 Char"/>
    <w:basedOn w:val="DefaultParagraphFont"/>
    <w:link w:val="MCC-Heading1"/>
    <w:rsid w:val="00F61847"/>
    <w:rPr>
      <w:rFonts w:ascii="Cambria" w:hAnsi="Cambria"/>
      <w:b/>
      <w:caps/>
      <w:color w:val="67632C" w:themeColor="accent1"/>
      <w:sz w:val="28"/>
    </w:rPr>
  </w:style>
  <w:style w:type="paragraph" w:customStyle="1" w:styleId="MCC-Heading3">
    <w:name w:val="MCC-Heading 3"/>
    <w:basedOn w:val="Normal"/>
    <w:next w:val="Normal"/>
    <w:link w:val="MCC-Heading3Char"/>
    <w:qFormat/>
    <w:rsid w:val="00F61847"/>
    <w:pPr>
      <w:outlineLvl w:val="2"/>
    </w:pPr>
    <w:rPr>
      <w:rFonts w:ascii="Cambria" w:hAnsi="Cambria"/>
      <w:b/>
      <w:u w:val="single"/>
    </w:rPr>
  </w:style>
  <w:style w:type="character" w:customStyle="1" w:styleId="MCC-Heading2Char">
    <w:name w:val="MCC-Heading 2 Char"/>
    <w:basedOn w:val="DefaultParagraphFont"/>
    <w:link w:val="MCC-Heading2"/>
    <w:rsid w:val="007B32B9"/>
    <w:rPr>
      <w:rFonts w:ascii="Cambria" w:hAnsi="Cambria"/>
      <w:b/>
      <w:sz w:val="26"/>
    </w:rPr>
  </w:style>
  <w:style w:type="paragraph" w:customStyle="1" w:styleId="MCC-Heading4">
    <w:name w:val="MCC-Heading 4"/>
    <w:basedOn w:val="Normal"/>
    <w:next w:val="Normal"/>
    <w:link w:val="MCC-Heading4Char"/>
    <w:qFormat/>
    <w:rsid w:val="007B32B9"/>
    <w:pPr>
      <w:keepNext/>
      <w:keepLines/>
      <w:spacing w:before="200" w:after="0"/>
      <w:outlineLvl w:val="3"/>
    </w:pPr>
    <w:rPr>
      <w:rFonts w:ascii="Cambria" w:hAnsi="Cambria"/>
      <w:u w:val="single"/>
    </w:rPr>
  </w:style>
  <w:style w:type="character" w:customStyle="1" w:styleId="MCC-Heading3Char">
    <w:name w:val="MCC-Heading 3 Char"/>
    <w:basedOn w:val="DefaultParagraphFont"/>
    <w:link w:val="MCC-Heading3"/>
    <w:rsid w:val="00F61847"/>
    <w:rPr>
      <w:rFonts w:ascii="Cambria" w:hAnsi="Cambria"/>
      <w:b/>
      <w:u w:val="single"/>
    </w:rPr>
  </w:style>
  <w:style w:type="paragraph" w:customStyle="1" w:styleId="MHOA-Heading1">
    <w:name w:val="MHOA-Heading 1"/>
    <w:basedOn w:val="Normal"/>
    <w:next w:val="Normal"/>
    <w:link w:val="MHOA-Heading1Char"/>
    <w:qFormat/>
    <w:rsid w:val="004177EF"/>
    <w:pPr>
      <w:keepNext/>
      <w:keepLines/>
      <w:spacing w:before="480" w:after="0"/>
      <w:outlineLvl w:val="0"/>
    </w:pPr>
    <w:rPr>
      <w:rFonts w:asciiTheme="majorHAnsi" w:hAnsiTheme="majorHAnsi"/>
      <w:b/>
      <w:caps/>
      <w:color w:val="67632C" w:themeColor="accent1"/>
      <w:sz w:val="28"/>
    </w:rPr>
  </w:style>
  <w:style w:type="character" w:customStyle="1" w:styleId="MCC-Heading4Char">
    <w:name w:val="MCC-Heading 4 Char"/>
    <w:basedOn w:val="DefaultParagraphFont"/>
    <w:link w:val="MCC-Heading4"/>
    <w:rsid w:val="007B32B9"/>
    <w:rPr>
      <w:rFonts w:ascii="Cambria" w:hAnsi="Cambria"/>
      <w:u w:val="single"/>
    </w:rPr>
  </w:style>
  <w:style w:type="paragraph" w:customStyle="1" w:styleId="MHOA-Heading2">
    <w:name w:val="MHOA-Heading 2"/>
    <w:basedOn w:val="Normal"/>
    <w:next w:val="Normal"/>
    <w:link w:val="MHOA-Heading2Char"/>
    <w:qFormat/>
    <w:rsid w:val="004177EF"/>
    <w:pPr>
      <w:keepNext/>
      <w:keepLines/>
      <w:spacing w:before="200" w:after="0"/>
      <w:outlineLvl w:val="1"/>
    </w:pPr>
    <w:rPr>
      <w:rFonts w:asciiTheme="majorHAnsi" w:hAnsiTheme="majorHAnsi"/>
      <w:b/>
      <w:sz w:val="26"/>
    </w:rPr>
  </w:style>
  <w:style w:type="character" w:customStyle="1" w:styleId="MHOA-Heading1Char">
    <w:name w:val="MHOA-Heading 1 Char"/>
    <w:basedOn w:val="DefaultParagraphFont"/>
    <w:link w:val="MHOA-Heading1"/>
    <w:rsid w:val="004177EF"/>
    <w:rPr>
      <w:rFonts w:asciiTheme="majorHAnsi" w:hAnsiTheme="majorHAnsi"/>
      <w:b/>
      <w:caps/>
      <w:color w:val="67632C" w:themeColor="accent1"/>
      <w:sz w:val="28"/>
    </w:rPr>
  </w:style>
  <w:style w:type="paragraph" w:customStyle="1" w:styleId="MHOA-Heading3">
    <w:name w:val="MHOA-Heading 3"/>
    <w:basedOn w:val="Normal"/>
    <w:next w:val="Normal"/>
    <w:link w:val="MHOA-Heading3Char"/>
    <w:qFormat/>
    <w:rsid w:val="004177EF"/>
    <w:pPr>
      <w:outlineLvl w:val="2"/>
    </w:pPr>
    <w:rPr>
      <w:rFonts w:asciiTheme="majorHAnsi" w:hAnsiTheme="majorHAnsi"/>
      <w:b/>
      <w:u w:val="single"/>
    </w:rPr>
  </w:style>
  <w:style w:type="character" w:customStyle="1" w:styleId="MHOA-Heading2Char">
    <w:name w:val="MHOA-Heading 2 Char"/>
    <w:basedOn w:val="DefaultParagraphFont"/>
    <w:link w:val="MHOA-Heading2"/>
    <w:rsid w:val="004177EF"/>
    <w:rPr>
      <w:rFonts w:asciiTheme="majorHAnsi" w:hAnsiTheme="majorHAnsi"/>
      <w:b/>
      <w:sz w:val="26"/>
    </w:rPr>
  </w:style>
  <w:style w:type="paragraph" w:customStyle="1" w:styleId="MHOA-Heading4">
    <w:name w:val="MHOA-Heading 4"/>
    <w:basedOn w:val="Normal"/>
    <w:next w:val="Normal"/>
    <w:link w:val="MHOA-Heading4Char"/>
    <w:qFormat/>
    <w:rsid w:val="004177EF"/>
    <w:pPr>
      <w:keepNext/>
      <w:keepLines/>
      <w:spacing w:before="200" w:after="0"/>
      <w:outlineLvl w:val="3"/>
    </w:pPr>
    <w:rPr>
      <w:rFonts w:asciiTheme="majorHAnsi" w:hAnsiTheme="majorHAnsi"/>
      <w:u w:val="single"/>
    </w:rPr>
  </w:style>
  <w:style w:type="character" w:customStyle="1" w:styleId="MHOA-Heading3Char">
    <w:name w:val="MHOA-Heading 3 Char"/>
    <w:basedOn w:val="DefaultParagraphFont"/>
    <w:link w:val="MHOA-Heading3"/>
    <w:rsid w:val="004177EF"/>
    <w:rPr>
      <w:rFonts w:asciiTheme="majorHAnsi" w:hAnsiTheme="majorHAnsi"/>
      <w:b/>
      <w:u w:val="single"/>
    </w:rPr>
  </w:style>
  <w:style w:type="paragraph" w:customStyle="1" w:styleId="FH-Heading1">
    <w:name w:val="FH-Heading 1"/>
    <w:basedOn w:val="Normal"/>
    <w:next w:val="Normal"/>
    <w:link w:val="FH-Heading1Char"/>
    <w:qFormat/>
    <w:rsid w:val="004177EF"/>
    <w:pPr>
      <w:keepNext/>
      <w:keepLines/>
      <w:spacing w:before="480" w:after="0"/>
      <w:outlineLvl w:val="0"/>
    </w:pPr>
    <w:rPr>
      <w:rFonts w:ascii="Cambria" w:hAnsi="Cambria"/>
      <w:b/>
      <w:caps/>
      <w:color w:val="67632C" w:themeColor="accent1"/>
      <w:sz w:val="28"/>
    </w:rPr>
  </w:style>
  <w:style w:type="character" w:customStyle="1" w:styleId="MHOA-Heading4Char">
    <w:name w:val="MHOA-Heading 4 Char"/>
    <w:basedOn w:val="DefaultParagraphFont"/>
    <w:link w:val="MHOA-Heading4"/>
    <w:rsid w:val="004177EF"/>
    <w:rPr>
      <w:rFonts w:asciiTheme="majorHAnsi" w:hAnsiTheme="majorHAnsi"/>
      <w:u w:val="single"/>
    </w:rPr>
  </w:style>
  <w:style w:type="paragraph" w:customStyle="1" w:styleId="FH-Heading2">
    <w:name w:val="FH-Heading 2"/>
    <w:basedOn w:val="Normal"/>
    <w:next w:val="Normal"/>
    <w:link w:val="FH-Heading2Char"/>
    <w:qFormat/>
    <w:rsid w:val="004177EF"/>
    <w:pPr>
      <w:keepNext/>
      <w:keepLines/>
      <w:spacing w:before="200" w:after="0"/>
      <w:outlineLvl w:val="1"/>
    </w:pPr>
    <w:rPr>
      <w:rFonts w:asciiTheme="majorHAnsi" w:hAnsiTheme="majorHAnsi"/>
      <w:b/>
      <w:sz w:val="26"/>
    </w:rPr>
  </w:style>
  <w:style w:type="character" w:customStyle="1" w:styleId="FH-Heading1Char">
    <w:name w:val="FH-Heading 1 Char"/>
    <w:basedOn w:val="DefaultParagraphFont"/>
    <w:link w:val="FH-Heading1"/>
    <w:rsid w:val="004177EF"/>
    <w:rPr>
      <w:rFonts w:ascii="Cambria" w:hAnsi="Cambria"/>
      <w:b/>
      <w:caps/>
      <w:color w:val="67632C" w:themeColor="accent1"/>
      <w:sz w:val="28"/>
    </w:rPr>
  </w:style>
  <w:style w:type="paragraph" w:customStyle="1" w:styleId="FH-Heading3">
    <w:name w:val="FH-Heading 3"/>
    <w:basedOn w:val="Normal"/>
    <w:next w:val="Normal"/>
    <w:link w:val="FH-Heading3Char"/>
    <w:qFormat/>
    <w:rsid w:val="004177EF"/>
    <w:pPr>
      <w:outlineLvl w:val="2"/>
    </w:pPr>
    <w:rPr>
      <w:rFonts w:asciiTheme="majorHAnsi" w:hAnsiTheme="majorHAnsi"/>
      <w:b/>
      <w:u w:val="single"/>
    </w:rPr>
  </w:style>
  <w:style w:type="character" w:customStyle="1" w:styleId="FH-Heading2Char">
    <w:name w:val="FH-Heading 2 Char"/>
    <w:basedOn w:val="DefaultParagraphFont"/>
    <w:link w:val="FH-Heading2"/>
    <w:rsid w:val="004177EF"/>
    <w:rPr>
      <w:rFonts w:asciiTheme="majorHAnsi" w:hAnsiTheme="majorHAnsi"/>
      <w:b/>
      <w:sz w:val="26"/>
    </w:rPr>
  </w:style>
  <w:style w:type="paragraph" w:customStyle="1" w:styleId="FH-Heading4">
    <w:name w:val="FH-Heading 4"/>
    <w:basedOn w:val="Normal"/>
    <w:next w:val="Normal"/>
    <w:link w:val="FH-Heading4Char"/>
    <w:qFormat/>
    <w:rsid w:val="004177EF"/>
    <w:pPr>
      <w:keepNext/>
      <w:keepLines/>
      <w:spacing w:before="200" w:after="0"/>
      <w:outlineLvl w:val="3"/>
    </w:pPr>
    <w:rPr>
      <w:rFonts w:asciiTheme="majorHAnsi" w:hAnsiTheme="majorHAnsi"/>
      <w:u w:val="single"/>
    </w:rPr>
  </w:style>
  <w:style w:type="character" w:customStyle="1" w:styleId="FH-Heading3Char">
    <w:name w:val="FH-Heading 3 Char"/>
    <w:basedOn w:val="DefaultParagraphFont"/>
    <w:link w:val="FH-Heading3"/>
    <w:rsid w:val="004177EF"/>
    <w:rPr>
      <w:rFonts w:asciiTheme="majorHAnsi" w:hAnsiTheme="majorHAnsi"/>
      <w:b/>
      <w:u w:val="single"/>
    </w:rPr>
  </w:style>
  <w:style w:type="character" w:customStyle="1" w:styleId="FH-Heading4Char">
    <w:name w:val="FH-Heading 4 Char"/>
    <w:basedOn w:val="DefaultParagraphFont"/>
    <w:link w:val="FH-Heading4"/>
    <w:rsid w:val="004177EF"/>
    <w:rPr>
      <w:rFonts w:asciiTheme="majorHAnsi" w:hAnsiTheme="majorHAnsi"/>
      <w:u w:val="single"/>
    </w:rPr>
  </w:style>
  <w:style w:type="table" w:styleId="TableGrid">
    <w:name w:val="Table Grid"/>
    <w:basedOn w:val="TableNormal"/>
    <w:uiPriority w:val="59"/>
    <w:rsid w:val="004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A35E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A35E9"/>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D0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6031">
      <w:bodyDiv w:val="1"/>
      <w:marLeft w:val="0"/>
      <w:marRight w:val="0"/>
      <w:marTop w:val="0"/>
      <w:marBottom w:val="0"/>
      <w:divBdr>
        <w:top w:val="none" w:sz="0" w:space="0" w:color="auto"/>
        <w:left w:val="none" w:sz="0" w:space="0" w:color="auto"/>
        <w:bottom w:val="none" w:sz="0" w:space="0" w:color="auto"/>
        <w:right w:val="none" w:sz="0" w:space="0" w:color="auto"/>
      </w:divBdr>
    </w:div>
    <w:div w:id="113793505">
      <w:bodyDiv w:val="1"/>
      <w:marLeft w:val="0"/>
      <w:marRight w:val="0"/>
      <w:marTop w:val="0"/>
      <w:marBottom w:val="0"/>
      <w:divBdr>
        <w:top w:val="none" w:sz="0" w:space="0" w:color="auto"/>
        <w:left w:val="none" w:sz="0" w:space="0" w:color="auto"/>
        <w:bottom w:val="none" w:sz="0" w:space="0" w:color="auto"/>
        <w:right w:val="none" w:sz="0" w:space="0" w:color="auto"/>
      </w:divBdr>
    </w:div>
    <w:div w:id="167184356">
      <w:bodyDiv w:val="1"/>
      <w:marLeft w:val="0"/>
      <w:marRight w:val="0"/>
      <w:marTop w:val="0"/>
      <w:marBottom w:val="0"/>
      <w:divBdr>
        <w:top w:val="none" w:sz="0" w:space="0" w:color="auto"/>
        <w:left w:val="none" w:sz="0" w:space="0" w:color="auto"/>
        <w:bottom w:val="none" w:sz="0" w:space="0" w:color="auto"/>
        <w:right w:val="none" w:sz="0" w:space="0" w:color="auto"/>
      </w:divBdr>
    </w:div>
    <w:div w:id="249899573">
      <w:bodyDiv w:val="1"/>
      <w:marLeft w:val="0"/>
      <w:marRight w:val="0"/>
      <w:marTop w:val="0"/>
      <w:marBottom w:val="0"/>
      <w:divBdr>
        <w:top w:val="none" w:sz="0" w:space="0" w:color="auto"/>
        <w:left w:val="none" w:sz="0" w:space="0" w:color="auto"/>
        <w:bottom w:val="none" w:sz="0" w:space="0" w:color="auto"/>
        <w:right w:val="none" w:sz="0" w:space="0" w:color="auto"/>
      </w:divBdr>
    </w:div>
    <w:div w:id="499590032">
      <w:bodyDiv w:val="1"/>
      <w:marLeft w:val="0"/>
      <w:marRight w:val="0"/>
      <w:marTop w:val="0"/>
      <w:marBottom w:val="0"/>
      <w:divBdr>
        <w:top w:val="none" w:sz="0" w:space="0" w:color="auto"/>
        <w:left w:val="none" w:sz="0" w:space="0" w:color="auto"/>
        <w:bottom w:val="none" w:sz="0" w:space="0" w:color="auto"/>
        <w:right w:val="none" w:sz="0" w:space="0" w:color="auto"/>
      </w:divBdr>
    </w:div>
    <w:div w:id="642732607">
      <w:bodyDiv w:val="1"/>
      <w:marLeft w:val="0"/>
      <w:marRight w:val="0"/>
      <w:marTop w:val="0"/>
      <w:marBottom w:val="0"/>
      <w:divBdr>
        <w:top w:val="none" w:sz="0" w:space="0" w:color="auto"/>
        <w:left w:val="none" w:sz="0" w:space="0" w:color="auto"/>
        <w:bottom w:val="none" w:sz="0" w:space="0" w:color="auto"/>
        <w:right w:val="none" w:sz="0" w:space="0" w:color="auto"/>
      </w:divBdr>
    </w:div>
    <w:div w:id="858816028">
      <w:bodyDiv w:val="1"/>
      <w:marLeft w:val="0"/>
      <w:marRight w:val="0"/>
      <w:marTop w:val="0"/>
      <w:marBottom w:val="0"/>
      <w:divBdr>
        <w:top w:val="none" w:sz="0" w:space="0" w:color="auto"/>
        <w:left w:val="none" w:sz="0" w:space="0" w:color="auto"/>
        <w:bottom w:val="none" w:sz="0" w:space="0" w:color="auto"/>
        <w:right w:val="none" w:sz="0" w:space="0" w:color="auto"/>
      </w:divBdr>
    </w:div>
    <w:div w:id="1167133913">
      <w:bodyDiv w:val="1"/>
      <w:marLeft w:val="0"/>
      <w:marRight w:val="0"/>
      <w:marTop w:val="0"/>
      <w:marBottom w:val="0"/>
      <w:divBdr>
        <w:top w:val="none" w:sz="0" w:space="0" w:color="auto"/>
        <w:left w:val="none" w:sz="0" w:space="0" w:color="auto"/>
        <w:bottom w:val="none" w:sz="0" w:space="0" w:color="auto"/>
        <w:right w:val="none" w:sz="0" w:space="0" w:color="auto"/>
      </w:divBdr>
      <w:divsChild>
        <w:div w:id="1700471119">
          <w:marLeft w:val="0"/>
          <w:marRight w:val="0"/>
          <w:marTop w:val="0"/>
          <w:marBottom w:val="0"/>
          <w:divBdr>
            <w:top w:val="none" w:sz="0" w:space="0" w:color="auto"/>
            <w:left w:val="none" w:sz="0" w:space="0" w:color="auto"/>
            <w:bottom w:val="none" w:sz="0" w:space="0" w:color="auto"/>
            <w:right w:val="none" w:sz="0" w:space="0" w:color="auto"/>
          </w:divBdr>
        </w:div>
        <w:div w:id="1597594228">
          <w:marLeft w:val="0"/>
          <w:marRight w:val="0"/>
          <w:marTop w:val="0"/>
          <w:marBottom w:val="0"/>
          <w:divBdr>
            <w:top w:val="none" w:sz="0" w:space="0" w:color="auto"/>
            <w:left w:val="none" w:sz="0" w:space="0" w:color="auto"/>
            <w:bottom w:val="none" w:sz="0" w:space="0" w:color="auto"/>
            <w:right w:val="none" w:sz="0" w:space="0" w:color="auto"/>
          </w:divBdr>
        </w:div>
      </w:divsChild>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29024992">
      <w:bodyDiv w:val="1"/>
      <w:marLeft w:val="0"/>
      <w:marRight w:val="0"/>
      <w:marTop w:val="0"/>
      <w:marBottom w:val="0"/>
      <w:divBdr>
        <w:top w:val="none" w:sz="0" w:space="0" w:color="auto"/>
        <w:left w:val="none" w:sz="0" w:space="0" w:color="auto"/>
        <w:bottom w:val="none" w:sz="0" w:space="0" w:color="auto"/>
        <w:right w:val="none" w:sz="0" w:space="0" w:color="auto"/>
      </w:divBdr>
    </w:div>
    <w:div w:id="1939097209">
      <w:bodyDiv w:val="1"/>
      <w:marLeft w:val="0"/>
      <w:marRight w:val="0"/>
      <w:marTop w:val="0"/>
      <w:marBottom w:val="0"/>
      <w:divBdr>
        <w:top w:val="none" w:sz="0" w:space="0" w:color="auto"/>
        <w:left w:val="none" w:sz="0" w:space="0" w:color="auto"/>
        <w:bottom w:val="none" w:sz="0" w:space="0" w:color="auto"/>
        <w:right w:val="none" w:sz="0" w:space="0" w:color="auto"/>
      </w:divBdr>
    </w:div>
    <w:div w:id="2112509830">
      <w:bodyDiv w:val="1"/>
      <w:marLeft w:val="0"/>
      <w:marRight w:val="0"/>
      <w:marTop w:val="0"/>
      <w:marBottom w:val="0"/>
      <w:divBdr>
        <w:top w:val="none" w:sz="0" w:space="0" w:color="auto"/>
        <w:left w:val="none" w:sz="0" w:space="0" w:color="auto"/>
        <w:bottom w:val="none" w:sz="0" w:space="0" w:color="auto"/>
        <w:right w:val="none" w:sz="0" w:space="0" w:color="auto"/>
      </w:divBdr>
    </w:div>
    <w:div w:id="21352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owafinanceauthority.gov/File/DownloadFile/6493" TargetMode="External"/><Relationship Id="rId18" Type="http://schemas.openxmlformats.org/officeDocument/2006/relationships/hyperlink" Target="http://www.iowafinanceauthority.gov/File/DownloadFile/7602" TargetMode="External"/><Relationship Id="rId26" Type="http://schemas.openxmlformats.org/officeDocument/2006/relationships/hyperlink" Target="https://iowafinanceauthority.iowa.gov/secure/LOL/Bin/Display.exe/ShowSection" TargetMode="External"/><Relationship Id="rId39" Type="http://schemas.openxmlformats.org/officeDocument/2006/relationships/hyperlink" Target="http://www.iowafinanceauthority.gov/File/DownloadFile/7189" TargetMode="External"/><Relationship Id="rId21" Type="http://schemas.openxmlformats.org/officeDocument/2006/relationships/hyperlink" Target="http://www.iowafinanceauthority.gov/File/DownloadFile/6495" TargetMode="External"/><Relationship Id="rId34" Type="http://schemas.openxmlformats.org/officeDocument/2006/relationships/hyperlink" Target="https://www.finallyhomecourse.com/en/" TargetMode="External"/><Relationship Id="rId42" Type="http://schemas.openxmlformats.org/officeDocument/2006/relationships/hyperlink" Target="http://www.iowafinanceauthority.gov/File/DownloadFile/733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owafinanceauthority.gov/File/DownloadFile/7862" TargetMode="External"/><Relationship Id="rId29" Type="http://schemas.openxmlformats.org/officeDocument/2006/relationships/hyperlink" Target="http://www.iowafinanceauthority.gov/File/DownloadFile/7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a.cc/2iwJivg" TargetMode="External"/><Relationship Id="rId24" Type="http://schemas.openxmlformats.org/officeDocument/2006/relationships/hyperlink" Target="https://www.finallyhomecourse.com/en/" TargetMode="External"/><Relationship Id="rId32" Type="http://schemas.openxmlformats.org/officeDocument/2006/relationships/hyperlink" Target="http://www.iowafinanceauthority.gov/File/DownloadFile/6495" TargetMode="External"/><Relationship Id="rId37" Type="http://schemas.openxmlformats.org/officeDocument/2006/relationships/hyperlink" Target="http://www.iowafinanceauthority.gov/File/DownloadFile/6493" TargetMode="External"/><Relationship Id="rId40" Type="http://schemas.openxmlformats.org/officeDocument/2006/relationships/hyperlink" Target="http://www.iowafinanceauthority.gov/File/DownloadFile/7602"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owafinanceauthority.gov/File/DownloadFile/7862" TargetMode="External"/><Relationship Id="rId23" Type="http://schemas.openxmlformats.org/officeDocument/2006/relationships/hyperlink" Target="http://www.iowafinanceauthority.gov/File/DownloadFile/7607" TargetMode="External"/><Relationship Id="rId28" Type="http://schemas.openxmlformats.org/officeDocument/2006/relationships/hyperlink" Target="http://www.iowafinanceauthority.gov/File/DownloadFile/7386" TargetMode="External"/><Relationship Id="rId36" Type="http://schemas.openxmlformats.org/officeDocument/2006/relationships/hyperlink" Target="https://iowafinanceauthority.iowa.gov/secure/LOL/Bin/Display.exe/ShowSection" TargetMode="External"/><Relationship Id="rId10" Type="http://schemas.openxmlformats.org/officeDocument/2006/relationships/hyperlink" Target="https://www.finallyhomecourse.com/en/" TargetMode="External"/><Relationship Id="rId19" Type="http://schemas.openxmlformats.org/officeDocument/2006/relationships/hyperlink" Target="http://www.iowafinanceauthority.gov/File/DownloadFile/7189" TargetMode="External"/><Relationship Id="rId31" Type="http://schemas.openxmlformats.org/officeDocument/2006/relationships/hyperlink" Target="http://www.iowafinanceauthority.gov/File/DownloadFile/7189" TargetMode="External"/><Relationship Id="rId44" Type="http://schemas.openxmlformats.org/officeDocument/2006/relationships/hyperlink" Target="http://www.iowafinanceauthority.gov/File/DownloadFile/7607" TargetMode="External"/><Relationship Id="rId4" Type="http://schemas.openxmlformats.org/officeDocument/2006/relationships/settings" Target="settings.xml"/><Relationship Id="rId9" Type="http://schemas.openxmlformats.org/officeDocument/2006/relationships/hyperlink" Target="http://www.iowafinanceauthority.gov/" TargetMode="External"/><Relationship Id="rId14" Type="http://schemas.openxmlformats.org/officeDocument/2006/relationships/hyperlink" Target="http://www.iowafinanceauthority.gov/File/DownloadFile/7386" TargetMode="External"/><Relationship Id="rId22" Type="http://schemas.openxmlformats.org/officeDocument/2006/relationships/hyperlink" Target="http://www.iowafinanceauthority.gov/File/DownloadFile/7040" TargetMode="External"/><Relationship Id="rId27" Type="http://schemas.openxmlformats.org/officeDocument/2006/relationships/hyperlink" Target="http://www.iowafinanceauthority.gov/File/DownloadFile/6493" TargetMode="External"/><Relationship Id="rId30" Type="http://schemas.openxmlformats.org/officeDocument/2006/relationships/hyperlink" Target="http://www.iowafinanceauthority.gov/File/DownloadFile/7602" TargetMode="External"/><Relationship Id="rId35" Type="http://schemas.openxmlformats.org/officeDocument/2006/relationships/hyperlink" Target="http://conta.cc/2iwJivg" TargetMode="External"/><Relationship Id="rId43" Type="http://schemas.openxmlformats.org/officeDocument/2006/relationships/hyperlink" Target="http://www.iowafinanceauthority.gov/File/DownloadFile/649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owafinanceauthority.iowa.gov/secure/LOL/Bin/Display.exe/ShowSection" TargetMode="External"/><Relationship Id="rId17" Type="http://schemas.openxmlformats.org/officeDocument/2006/relationships/hyperlink" Target="http://www.iowafinanceauthority.gov/File/DownloadFile/7189" TargetMode="External"/><Relationship Id="rId25" Type="http://schemas.openxmlformats.org/officeDocument/2006/relationships/hyperlink" Target="http://conta.cc/2iwJivg" TargetMode="External"/><Relationship Id="rId33" Type="http://schemas.openxmlformats.org/officeDocument/2006/relationships/hyperlink" Target="http://www.iowafinanceauthority.gov/File/DownloadFile/7040" TargetMode="External"/><Relationship Id="rId38" Type="http://schemas.openxmlformats.org/officeDocument/2006/relationships/hyperlink" Target="http://www.iowafinanceauthority.gov/File/DownloadFile/7386" TargetMode="External"/><Relationship Id="rId46" Type="http://schemas.openxmlformats.org/officeDocument/2006/relationships/fontTable" Target="fontTable.xml"/><Relationship Id="rId20" Type="http://schemas.openxmlformats.org/officeDocument/2006/relationships/hyperlink" Target="http://www.iowafinanceauthority.gov/File/DownloadFile/7330" TargetMode="External"/><Relationship Id="rId41" Type="http://schemas.openxmlformats.org/officeDocument/2006/relationships/hyperlink" Target="http://www.iowafinanceauthority.gov/File/DownloadFile/7189" TargetMode="External"/></Relationships>
</file>

<file path=word/theme/theme1.xml><?xml version="1.0" encoding="utf-8"?>
<a:theme xmlns:a="http://schemas.openxmlformats.org/drawingml/2006/main" name="Office Theme">
  <a:themeElements>
    <a:clrScheme name="SF">
      <a:dk1>
        <a:sysClr val="windowText" lastClr="000000"/>
      </a:dk1>
      <a:lt1>
        <a:sysClr val="window" lastClr="FFFFFF"/>
      </a:lt1>
      <a:dk2>
        <a:srgbClr val="564B3C"/>
      </a:dk2>
      <a:lt2>
        <a:srgbClr val="ECEDD1"/>
      </a:lt2>
      <a:accent1>
        <a:srgbClr val="67632C"/>
      </a:accent1>
      <a:accent2>
        <a:srgbClr val="CF543F"/>
      </a:accent2>
      <a:accent3>
        <a:srgbClr val="E8B54D"/>
      </a:accent3>
      <a:accent4>
        <a:srgbClr val="BDB766"/>
      </a:accent4>
      <a:accent5>
        <a:srgbClr val="E8B54D"/>
      </a:accent5>
      <a:accent6>
        <a:srgbClr val="786C71"/>
      </a:accent6>
      <a:hlink>
        <a:srgbClr val="CF543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2118-3271-4DB7-B45A-4AB953B3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13138</Words>
  <Characters>74890</Characters>
  <Application>Microsoft Office Word</Application>
  <DocSecurity>8</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Hay [IFA]</dc:creator>
  <cp:lastModifiedBy>Elizabeth Krugler</cp:lastModifiedBy>
  <cp:revision>3</cp:revision>
  <cp:lastPrinted>2018-03-05T14:00:00Z</cp:lastPrinted>
  <dcterms:created xsi:type="dcterms:W3CDTF">2019-05-16T19:05:00Z</dcterms:created>
  <dcterms:modified xsi:type="dcterms:W3CDTF">2019-05-16T19:10:00Z</dcterms:modified>
</cp:coreProperties>
</file>